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F7" w:rsidRDefault="004D7CF7">
      <w:pPr>
        <w:pStyle w:val="ConsPlusTitlePage"/>
      </w:pPr>
      <w:r>
        <w:t xml:space="preserve">Документ предоставлен </w:t>
      </w:r>
      <w:hyperlink r:id="rId5">
        <w:r>
          <w:rPr>
            <w:color w:val="0000FF"/>
          </w:rPr>
          <w:t>КонсультантПлюс</w:t>
        </w:r>
      </w:hyperlink>
      <w:r>
        <w:br/>
      </w:r>
    </w:p>
    <w:p w:rsidR="004D7CF7" w:rsidRDefault="004D7CF7">
      <w:pPr>
        <w:pStyle w:val="ConsPlusNormal"/>
        <w:jc w:val="both"/>
        <w:outlineLvl w:val="0"/>
      </w:pPr>
    </w:p>
    <w:p w:rsidR="004D7CF7" w:rsidRDefault="004D7CF7">
      <w:pPr>
        <w:pStyle w:val="ConsPlusTitle"/>
        <w:jc w:val="center"/>
        <w:outlineLvl w:val="0"/>
      </w:pPr>
      <w:r>
        <w:t>МИНИСТЕРСТВО ФИНАНСОВ РОССИЙСКОЙ ФЕДЕРАЦИИ</w:t>
      </w:r>
    </w:p>
    <w:p w:rsidR="004D7CF7" w:rsidRDefault="004D7CF7">
      <w:pPr>
        <w:pStyle w:val="ConsPlusTitle"/>
        <w:jc w:val="center"/>
      </w:pPr>
    </w:p>
    <w:p w:rsidR="004D7CF7" w:rsidRDefault="004D7CF7">
      <w:pPr>
        <w:pStyle w:val="ConsPlusTitle"/>
        <w:jc w:val="center"/>
      </w:pPr>
      <w:r>
        <w:t>ФЕДЕРАЛЬНОЕ КАЗНАЧЕЙСТВО</w:t>
      </w:r>
    </w:p>
    <w:p w:rsidR="004D7CF7" w:rsidRDefault="004D7CF7">
      <w:pPr>
        <w:pStyle w:val="ConsPlusTitle"/>
        <w:jc w:val="center"/>
      </w:pPr>
    </w:p>
    <w:p w:rsidR="004D7CF7" w:rsidRDefault="004D7CF7">
      <w:pPr>
        <w:pStyle w:val="ConsPlusTitle"/>
        <w:jc w:val="center"/>
      </w:pPr>
      <w:r>
        <w:t>ПИСЬМО</w:t>
      </w:r>
    </w:p>
    <w:p w:rsidR="004D7CF7" w:rsidRDefault="004D7CF7">
      <w:pPr>
        <w:pStyle w:val="ConsPlusTitle"/>
        <w:jc w:val="center"/>
      </w:pPr>
      <w:r>
        <w:t>от 31 мая 2022 г. N 07-04-05/21-13265</w:t>
      </w:r>
    </w:p>
    <w:p w:rsidR="004D7CF7" w:rsidRDefault="004D7CF7">
      <w:pPr>
        <w:pStyle w:val="ConsPlusTitle"/>
        <w:jc w:val="center"/>
      </w:pPr>
    </w:p>
    <w:p w:rsidR="004D7CF7" w:rsidRDefault="004D7CF7">
      <w:pPr>
        <w:pStyle w:val="ConsPlusTitle"/>
        <w:jc w:val="center"/>
      </w:pPr>
      <w:r>
        <w:t>О НАПРАВЛЕНИИ ОБЗОРА НЕДОСТАТКОВ И НАРУШЕНИЙ</w:t>
      </w:r>
    </w:p>
    <w:p w:rsidR="004D7CF7" w:rsidRDefault="004D7CF7">
      <w:pPr>
        <w:pStyle w:val="ConsPlusNormal"/>
        <w:ind w:firstLine="540"/>
        <w:jc w:val="both"/>
      </w:pPr>
    </w:p>
    <w:p w:rsidR="004D7CF7" w:rsidRDefault="004D7CF7">
      <w:pPr>
        <w:pStyle w:val="ConsPlusNormal"/>
        <w:ind w:firstLine="540"/>
        <w:jc w:val="both"/>
      </w:pPr>
      <w:r>
        <w:t xml:space="preserve">Федеральное казначейство направляет </w:t>
      </w:r>
      <w:hyperlink w:anchor="P24">
        <w:r>
          <w:rPr>
            <w:color w:val="0000FF"/>
          </w:rPr>
          <w:t>обзор</w:t>
        </w:r>
      </w:hyperlink>
      <w:r>
        <w:t xml:space="preserve"> недостатков и нарушений, выявленных Федеральным казначейством в ходе осуществления контроля в финансово-бюджетной сфере в субъектах Российской Федерации во 2 полугодии 2021 года (далее - Обзор недостатков и нарушений), составленный с учетом разграничения нарушений на систематические и системные.</w:t>
      </w:r>
    </w:p>
    <w:p w:rsidR="004D7CF7" w:rsidRDefault="004D7CF7">
      <w:pPr>
        <w:pStyle w:val="ConsPlusNormal"/>
        <w:spacing w:before="200"/>
        <w:ind w:firstLine="540"/>
        <w:jc w:val="both"/>
      </w:pPr>
      <w:r>
        <w:t>В рамках анализа под систематическими нарушениями (критерии "регулярность", "постоянность") понимались однородные и неоднократные нарушения, выявленные у одного объекта контроля, а под системными нарушениями (критерий "совокупность") - систематические нарушения и однократные нарушения, выявленные в определенной сфере деятельности (отрасли) либо в определенной сфере законодательства, у нескольких объектов контроля.</w:t>
      </w:r>
    </w:p>
    <w:p w:rsidR="004D7CF7" w:rsidRDefault="004D7CF7">
      <w:pPr>
        <w:pStyle w:val="ConsPlusNormal"/>
        <w:spacing w:before="200"/>
        <w:ind w:firstLine="540"/>
        <w:jc w:val="both"/>
      </w:pPr>
      <w:hyperlink w:anchor="P24">
        <w:r>
          <w:rPr>
            <w:color w:val="0000FF"/>
          </w:rPr>
          <w:t>Обзор</w:t>
        </w:r>
      </w:hyperlink>
      <w:r>
        <w:t xml:space="preserve"> недостатков и нарушений направляется для принятия мер, направленных на предупреждение возникновения аналогичных недостатков и нарушений, либо их своевременное устранение.</w:t>
      </w:r>
    </w:p>
    <w:p w:rsidR="004D7CF7" w:rsidRDefault="004D7CF7">
      <w:pPr>
        <w:pStyle w:val="ConsPlusNormal"/>
        <w:ind w:firstLine="540"/>
        <w:jc w:val="both"/>
      </w:pPr>
    </w:p>
    <w:p w:rsidR="004D7CF7" w:rsidRDefault="004D7CF7">
      <w:pPr>
        <w:pStyle w:val="ConsPlusNormal"/>
        <w:jc w:val="right"/>
      </w:pPr>
      <w:r>
        <w:t>Р.Е.АРТЮХИН</w:t>
      </w:r>
    </w:p>
    <w:p w:rsidR="004D7CF7" w:rsidRDefault="004D7CF7">
      <w:pPr>
        <w:pStyle w:val="ConsPlusNormal"/>
        <w:jc w:val="both"/>
      </w:pPr>
    </w:p>
    <w:p w:rsidR="004D7CF7" w:rsidRDefault="004D7CF7">
      <w:pPr>
        <w:pStyle w:val="ConsPlusNormal"/>
        <w:jc w:val="both"/>
      </w:pPr>
    </w:p>
    <w:p w:rsidR="004D7CF7" w:rsidRDefault="004D7CF7">
      <w:pPr>
        <w:pStyle w:val="ConsPlusNormal"/>
        <w:jc w:val="both"/>
      </w:pPr>
    </w:p>
    <w:p w:rsidR="004D7CF7" w:rsidRDefault="004D7CF7">
      <w:pPr>
        <w:pStyle w:val="ConsPlusNormal"/>
        <w:jc w:val="both"/>
      </w:pPr>
    </w:p>
    <w:p w:rsidR="004D7CF7" w:rsidRDefault="004D7CF7">
      <w:pPr>
        <w:pStyle w:val="ConsPlusNormal"/>
        <w:jc w:val="both"/>
      </w:pPr>
    </w:p>
    <w:p w:rsidR="004D7CF7" w:rsidRDefault="004D7CF7">
      <w:pPr>
        <w:pStyle w:val="ConsPlusNormal"/>
        <w:jc w:val="right"/>
        <w:outlineLvl w:val="0"/>
      </w:pPr>
      <w:r>
        <w:t>Приложение</w:t>
      </w:r>
    </w:p>
    <w:p w:rsidR="004D7CF7" w:rsidRDefault="004D7CF7">
      <w:pPr>
        <w:pStyle w:val="ConsPlusNormal"/>
        <w:jc w:val="right"/>
      </w:pPr>
      <w:r>
        <w:t>к письму Федерального Казначейства</w:t>
      </w:r>
    </w:p>
    <w:p w:rsidR="004D7CF7" w:rsidRDefault="004D7CF7">
      <w:pPr>
        <w:pStyle w:val="ConsPlusNormal"/>
        <w:jc w:val="right"/>
      </w:pPr>
      <w:r>
        <w:t>от 31 мая 2022 г. N 07-04-05/21-13265</w:t>
      </w:r>
    </w:p>
    <w:p w:rsidR="004D7CF7" w:rsidRDefault="004D7CF7">
      <w:pPr>
        <w:pStyle w:val="ConsPlusNormal"/>
        <w:jc w:val="both"/>
      </w:pPr>
    </w:p>
    <w:p w:rsidR="004D7CF7" w:rsidRDefault="004D7CF7">
      <w:pPr>
        <w:pStyle w:val="ConsPlusTitle"/>
        <w:jc w:val="center"/>
      </w:pPr>
      <w:bookmarkStart w:id="0" w:name="P24"/>
      <w:bookmarkEnd w:id="0"/>
      <w:r>
        <w:t>ОБЗОР</w:t>
      </w:r>
    </w:p>
    <w:p w:rsidR="004D7CF7" w:rsidRDefault="004D7CF7">
      <w:pPr>
        <w:pStyle w:val="ConsPlusTitle"/>
        <w:jc w:val="center"/>
      </w:pPr>
      <w:r>
        <w:t>НЕДОСТАТКОВ И НАРУШЕНИЙ, ВЫЯВЛЕННЫХ</w:t>
      </w:r>
    </w:p>
    <w:p w:rsidR="004D7CF7" w:rsidRDefault="004D7CF7">
      <w:pPr>
        <w:pStyle w:val="ConsPlusTitle"/>
        <w:jc w:val="center"/>
      </w:pPr>
      <w:r>
        <w:t>ФЕДЕРАЛЬНЫМ КАЗНАЧЕЙСТВОМ В ХОДЕ ОСУЩЕСТВЛЕНИЯ КОНТРОЛЯ</w:t>
      </w:r>
    </w:p>
    <w:p w:rsidR="004D7CF7" w:rsidRDefault="004D7CF7">
      <w:pPr>
        <w:pStyle w:val="ConsPlusTitle"/>
        <w:jc w:val="center"/>
      </w:pPr>
      <w:r>
        <w:t>В ФИНАНСОВО-БЮДЖЕТНОЙ СФЕРЕ В СУБЪЕКТАХ РОССИЙСКОЙ ФЕДЕРАЦИИ</w:t>
      </w:r>
    </w:p>
    <w:p w:rsidR="004D7CF7" w:rsidRDefault="004D7CF7">
      <w:pPr>
        <w:pStyle w:val="ConsPlusTitle"/>
        <w:jc w:val="center"/>
      </w:pPr>
      <w:r>
        <w:t>ВО 2 ПОЛУГОДИИ 2021 ГОДА</w:t>
      </w:r>
    </w:p>
    <w:p w:rsidR="004D7CF7" w:rsidRDefault="004D7CF7">
      <w:pPr>
        <w:pStyle w:val="ConsPlusNormal"/>
        <w:jc w:val="both"/>
      </w:pPr>
    </w:p>
    <w:p w:rsidR="004D7CF7" w:rsidRDefault="004D7CF7">
      <w:pPr>
        <w:pStyle w:val="ConsPlusNormal"/>
        <w:ind w:firstLine="540"/>
        <w:jc w:val="both"/>
      </w:pPr>
      <w:r>
        <w:t xml:space="preserve">В ходе осуществления контроля в финансово-бюджетной сфере в субъектах Российской Федерации во 2 полугодии 2021 года Федеральным казначейством, территориальными органами Федерального казначейства выявлены следующие нарушения и недостатки положений бюджетного законодательства Российской Федерации, иных нормативных правовых актов, регулирующих бюджетные правоотношения, Федерального </w:t>
      </w:r>
      <w:hyperlink r:id="rId6">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иных нормативных правовых актов о контрактной системе в сфере закупок товаров, работ, услуг для обеспечения государственных и муниципальных нужд, условий договоров (соглашений) о предоставлении средств из федерального бюджета и условий государственных (муниципальных) контрактов (далее - контракты).</w:t>
      </w:r>
    </w:p>
    <w:p w:rsidR="004D7CF7" w:rsidRDefault="004D7CF7">
      <w:pPr>
        <w:pStyle w:val="ConsPlusNormal"/>
        <w:ind w:firstLine="540"/>
        <w:jc w:val="both"/>
      </w:pPr>
    </w:p>
    <w:p w:rsidR="004D7CF7" w:rsidRDefault="004D7CF7">
      <w:pPr>
        <w:pStyle w:val="ConsPlusTitle"/>
        <w:jc w:val="center"/>
        <w:outlineLvl w:val="1"/>
      </w:pPr>
      <w:r>
        <w:t>1. Недостатки и нарушения при предоставлении и использовании</w:t>
      </w:r>
    </w:p>
    <w:p w:rsidR="004D7CF7" w:rsidRDefault="004D7CF7">
      <w:pPr>
        <w:pStyle w:val="ConsPlusTitle"/>
        <w:jc w:val="center"/>
      </w:pPr>
      <w:r>
        <w:t>межбюджетных трансфертов, предоставленных из федерального</w:t>
      </w:r>
    </w:p>
    <w:p w:rsidR="004D7CF7" w:rsidRDefault="004D7CF7">
      <w:pPr>
        <w:pStyle w:val="ConsPlusTitle"/>
        <w:jc w:val="center"/>
      </w:pPr>
      <w:r>
        <w:t>бюджета бюджету субъекта Российской Федерации</w:t>
      </w:r>
    </w:p>
    <w:p w:rsidR="004D7CF7" w:rsidRDefault="004D7CF7">
      <w:pPr>
        <w:pStyle w:val="ConsPlusNormal"/>
        <w:jc w:val="center"/>
      </w:pPr>
    </w:p>
    <w:p w:rsidR="004D7CF7" w:rsidRDefault="004D7CF7">
      <w:pPr>
        <w:pStyle w:val="ConsPlusTitle"/>
        <w:ind w:firstLine="540"/>
        <w:jc w:val="both"/>
        <w:outlineLvl w:val="2"/>
      </w:pPr>
      <w:r>
        <w:t>1.1. Системные нарушения:</w:t>
      </w:r>
    </w:p>
    <w:p w:rsidR="004D7CF7" w:rsidRDefault="004D7CF7">
      <w:pPr>
        <w:pStyle w:val="ConsPlusNormal"/>
        <w:spacing w:before="200"/>
        <w:ind w:firstLine="540"/>
        <w:jc w:val="both"/>
      </w:pPr>
      <w:r>
        <w:t xml:space="preserve">1.1.1. Нарушение </w:t>
      </w:r>
      <w:hyperlink r:id="rId7">
        <w:r>
          <w:rPr>
            <w:color w:val="0000FF"/>
          </w:rPr>
          <w:t>подпункта 3 пункта 1 статьи 132.1</w:t>
        </w:r>
      </w:hyperlink>
      <w:r>
        <w:t xml:space="preserve">, </w:t>
      </w:r>
      <w:hyperlink r:id="rId8">
        <w:r>
          <w:rPr>
            <w:color w:val="0000FF"/>
          </w:rPr>
          <w:t>подпункта 3 пункта 1 статьи 162</w:t>
        </w:r>
      </w:hyperlink>
      <w:r>
        <w:t xml:space="preserve"> Бюджетного кодекса Российской Федерации, </w:t>
      </w:r>
      <w:hyperlink r:id="rId9">
        <w:r>
          <w:rPr>
            <w:color w:val="0000FF"/>
          </w:rPr>
          <w:t>пунктов 2</w:t>
        </w:r>
      </w:hyperlink>
      <w:r>
        <w:t xml:space="preserve">, </w:t>
      </w:r>
      <w:hyperlink r:id="rId10">
        <w:r>
          <w:rPr>
            <w:color w:val="0000FF"/>
          </w:rPr>
          <w:t>7</w:t>
        </w:r>
      </w:hyperlink>
      <w:r>
        <w:t xml:space="preserve"> Правил предоставления иных </w:t>
      </w:r>
      <w:r>
        <w:lastRenderedPageBreak/>
        <w:t>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финансового обеспечения мероприятий по оснащению (переоснащению)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утвержденных постановлением Правительства Российской Федерации от 30 октября 2020 г. N 1764 (далее - Правила N 1764).</w:t>
      </w:r>
    </w:p>
    <w:p w:rsidR="004D7CF7" w:rsidRDefault="004D7CF7">
      <w:pPr>
        <w:pStyle w:val="ConsPlusNormal"/>
        <w:spacing w:before="200"/>
        <w:ind w:firstLine="540"/>
        <w:jc w:val="both"/>
      </w:pPr>
      <w:r>
        <w:t>За счет средств иных межбюджетных трансфертов получателями средств бюджетов субъектов Российской Федерации:</w:t>
      </w:r>
    </w:p>
    <w:p w:rsidR="004D7CF7" w:rsidRDefault="004D7CF7">
      <w:pPr>
        <w:pStyle w:val="ConsPlusNormal"/>
        <w:spacing w:before="200"/>
        <w:ind w:firstLine="540"/>
        <w:jc w:val="both"/>
      </w:pPr>
      <w:r>
        <w:t>- не осуществлено оснащение (переоснащение) лабораторий медицинских организаций;</w:t>
      </w:r>
    </w:p>
    <w:p w:rsidR="004D7CF7" w:rsidRDefault="004D7CF7">
      <w:pPr>
        <w:pStyle w:val="ConsPlusNormal"/>
        <w:spacing w:before="200"/>
        <w:ind w:firstLine="540"/>
        <w:jc w:val="both"/>
      </w:pPr>
      <w:r>
        <w:t xml:space="preserve">- приобретено медицинское изделие, не соответствующее перечню медицинских изделий по оснащению (переоснащению)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являющимися приложением к </w:t>
      </w:r>
      <w:hyperlink r:id="rId11">
        <w:r>
          <w:rPr>
            <w:color w:val="0000FF"/>
          </w:rPr>
          <w:t>Правилам</w:t>
        </w:r>
      </w:hyperlink>
      <w:r>
        <w:t xml:space="preserve"> N 1764.</w:t>
      </w:r>
    </w:p>
    <w:p w:rsidR="004D7CF7" w:rsidRDefault="004D7CF7">
      <w:pPr>
        <w:pStyle w:val="ConsPlusNormal"/>
        <w:spacing w:before="200"/>
        <w:ind w:firstLine="540"/>
        <w:jc w:val="both"/>
      </w:pPr>
      <w:r>
        <w:t xml:space="preserve">1.1.2. Нарушение </w:t>
      </w:r>
      <w:hyperlink r:id="rId12">
        <w:r>
          <w:rPr>
            <w:color w:val="0000FF"/>
          </w:rPr>
          <w:t>пункта 3 статьи 133</w:t>
        </w:r>
      </w:hyperlink>
      <w:r>
        <w:t xml:space="preserve"> Бюджетного кодекса Российской Федерации, </w:t>
      </w:r>
      <w:hyperlink r:id="rId13">
        <w:r>
          <w:rPr>
            <w:color w:val="0000FF"/>
          </w:rPr>
          <w:t>пункта 81 статьи 217</w:t>
        </w:r>
      </w:hyperlink>
      <w:r>
        <w:t xml:space="preserve"> Налогового кодекса Российской Федерации (в редакции Федерального закона от 8 июня 2020 г. N 172-ФЗ).</w:t>
      </w:r>
    </w:p>
    <w:p w:rsidR="004D7CF7" w:rsidRDefault="004D7CF7">
      <w:pPr>
        <w:pStyle w:val="ConsPlusNormal"/>
        <w:spacing w:before="200"/>
        <w:ind w:firstLine="540"/>
        <w:jc w:val="both"/>
      </w:pPr>
      <w:r>
        <w:t xml:space="preserve">Медицинскими учреждениями перечислен налог на доходы физических лиц, удержанный с выплат стимулирующего характера, за счет средств дотаций на поддержку мер по обеспечению сбалансированности бюджетов субъектов Российской Федерации, предоставленных бюджету субъекта Российской Федерации в соответствии с </w:t>
      </w:r>
      <w:hyperlink r:id="rId14">
        <w:r>
          <w:rPr>
            <w:color w:val="0000FF"/>
          </w:rPr>
          <w:t>распоряжением</w:t>
        </w:r>
      </w:hyperlink>
      <w:r>
        <w:t xml:space="preserve"> Правительства Российской Федерации от 26 ноября 2020 г. N 3118-р "О распределении дотаций бюджетам субъектов Российской Федерации на поддержку мер по обеспечению сбалансированности бюджетов субъектов Российской Федерации на 2020 год".</w:t>
      </w:r>
    </w:p>
    <w:p w:rsidR="004D7CF7" w:rsidRDefault="004D7CF7">
      <w:pPr>
        <w:pStyle w:val="ConsPlusNormal"/>
        <w:spacing w:before="200"/>
        <w:ind w:firstLine="540"/>
        <w:jc w:val="both"/>
      </w:pPr>
      <w:r>
        <w:t xml:space="preserve">1.1.3. Нарушение </w:t>
      </w:r>
      <w:hyperlink r:id="rId15">
        <w:r>
          <w:rPr>
            <w:color w:val="0000FF"/>
          </w:rPr>
          <w:t>пункта 3 статьи 133</w:t>
        </w:r>
      </w:hyperlink>
      <w:r>
        <w:t xml:space="preserve">, </w:t>
      </w:r>
      <w:hyperlink r:id="rId16">
        <w:r>
          <w:rPr>
            <w:color w:val="0000FF"/>
          </w:rPr>
          <w:t>подпункта 3 пункта 1 статьи 162</w:t>
        </w:r>
      </w:hyperlink>
      <w:r>
        <w:t xml:space="preserve"> Бюджетного кодекса Российской Федерации, </w:t>
      </w:r>
      <w:hyperlink r:id="rId17">
        <w:r>
          <w:rPr>
            <w:color w:val="0000FF"/>
          </w:rPr>
          <w:t>части 13 статьи 17</w:t>
        </w:r>
      </w:hyperlink>
      <w:r>
        <w:t xml:space="preserve"> Федерального закона от 24 ноября 1995 г. N 181-ФЗ "О социальной защите инвалидов в Российской Федерации" (в редакции Федерального закона от 1 декабря 2014 г. N 419-ФЗ), </w:t>
      </w:r>
      <w:hyperlink r:id="rId18">
        <w:r>
          <w:rPr>
            <w:color w:val="0000FF"/>
          </w:rPr>
          <w:t>пункта 1</w:t>
        </w:r>
      </w:hyperlink>
      <w:r>
        <w:t xml:space="preserve"> Правил предоставления субвенций из федерального бюджета бюджетам субъектов Российской Федерации и бюджету г. Байконура на оплату жилищно-коммунальных услуг отдельным категориям граждан и осуществления расходов бюджетов субъектов Российской Федерации и бюджета г. Байконура, источником финансового обеспечения которых являются указанные субвенции, утвержденных постановлением Правительства Российской Федерации от 12 декабря 2007 г. N 861 (в редакции постановления Правительства Российской Федерации от 15 мая 2018 г. N 578).</w:t>
      </w:r>
    </w:p>
    <w:p w:rsidR="004D7CF7" w:rsidRDefault="004D7CF7">
      <w:pPr>
        <w:pStyle w:val="ConsPlusNormal"/>
        <w:spacing w:before="200"/>
        <w:ind w:firstLine="540"/>
        <w:jc w:val="both"/>
      </w:pPr>
      <w:r>
        <w:t>В 2019 году получателями средств бюджетов субъектов Российской Федерации использованы не по целевому назначению средства, источником финансового обеспечения которых является субвенция из федерального бюджета, а именно: инвалидам и семьям, имеющим детей-инвалидов, предоставлены денежные компенсации на оплату расходов за содержание жилого помещения, включающих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не относящихся к государственному и муниципальному фондам.</w:t>
      </w:r>
    </w:p>
    <w:p w:rsidR="004D7CF7" w:rsidRDefault="004D7CF7">
      <w:pPr>
        <w:pStyle w:val="ConsPlusNormal"/>
        <w:spacing w:before="200"/>
        <w:ind w:firstLine="540"/>
        <w:jc w:val="both"/>
      </w:pPr>
      <w:r>
        <w:t>1.1.4. Нарушение нормативных правовых актов Правительства Российской Федерации (правовых актов высших исполнительных органов государственной власти субъектов Российской Федерации), устанавливающих порядок предоставления субсидий, субвенций, иных межбюджетных трансфертов, соглашений о предоставлении субсидий, субвенций, иных межбюджетных трансфертов из федерального бюджета бюджетам субъектов Российской Федерации.</w:t>
      </w:r>
    </w:p>
    <w:p w:rsidR="004D7CF7" w:rsidRDefault="004D7CF7">
      <w:pPr>
        <w:pStyle w:val="ConsPlusNormal"/>
        <w:spacing w:before="200"/>
        <w:ind w:firstLine="540"/>
        <w:jc w:val="both"/>
      </w:pPr>
      <w:r>
        <w:t>Главными распорядителями средств бюджетов субъектов Российской Федерации как получателями бюджетных средств, получателями средств бюджетов субъектов Российской Федерации нарушены:</w:t>
      </w:r>
    </w:p>
    <w:p w:rsidR="004D7CF7" w:rsidRDefault="004D7CF7">
      <w:pPr>
        <w:pStyle w:val="ConsPlusNormal"/>
        <w:spacing w:before="200"/>
        <w:ind w:firstLine="540"/>
        <w:jc w:val="both"/>
      </w:pPr>
      <w:r>
        <w:t>обязательства по достижению значений показателей результативности при использовании средств, источником финансового обеспечения которых являлись субсидии, субвенции, иные межбюджетные трансферты из федерального бюджета;</w:t>
      </w:r>
    </w:p>
    <w:p w:rsidR="004D7CF7" w:rsidRDefault="004D7CF7">
      <w:pPr>
        <w:pStyle w:val="ConsPlusNormal"/>
        <w:spacing w:before="200"/>
        <w:ind w:firstLine="540"/>
        <w:jc w:val="both"/>
      </w:pPr>
      <w:r>
        <w:lastRenderedPageBreak/>
        <w:t>обязательства по исполнению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4D7CF7" w:rsidRDefault="004D7CF7">
      <w:pPr>
        <w:pStyle w:val="ConsPlusNormal"/>
        <w:spacing w:before="200"/>
        <w:ind w:firstLine="540"/>
        <w:jc w:val="both"/>
      </w:pPr>
      <w:r>
        <w:t xml:space="preserve">1.1.5. Нарушение </w:t>
      </w:r>
      <w:hyperlink r:id="rId19">
        <w:r>
          <w:rPr>
            <w:color w:val="0000FF"/>
          </w:rPr>
          <w:t>пункта 3 статьи 132</w:t>
        </w:r>
      </w:hyperlink>
      <w:r>
        <w:t xml:space="preserve"> Бюджетного кодекса Российской Федерации, </w:t>
      </w:r>
      <w:hyperlink r:id="rId20">
        <w:r>
          <w:rPr>
            <w:color w:val="0000FF"/>
          </w:rPr>
          <w:t>подпункта "в" пункта 1</w:t>
        </w:r>
      </w:hyperlink>
      <w:r>
        <w:t xml:space="preserve">, </w:t>
      </w:r>
      <w:hyperlink r:id="rId21">
        <w:r>
          <w:rPr>
            <w:color w:val="0000FF"/>
          </w:rPr>
          <w:t>пункта 8</w:t>
        </w:r>
      </w:hyperlink>
      <w:r>
        <w:t xml:space="preserve"> Правил предоставления и распределения субсидий из федерального бюджета бюджетам субъектов Российской Федерации на софинансирование государственных программ субъектов Российской Федерации в части оснащения объектов спортивной инфраструктуры спортивно-технологическим оборудованием, являющихся приложением N 32 к государственной программе Российской Федерации "Развитие физической культуры и спорта", утвержденной постановлением Правительства Российской Федерации от 15 апреля 2014 г. N 302, соглашений о предоставлении субсидий получателями средств бюджетов субъектов Российской Федерации.</w:t>
      </w:r>
    </w:p>
    <w:p w:rsidR="004D7CF7" w:rsidRDefault="004D7CF7">
      <w:pPr>
        <w:pStyle w:val="ConsPlusNormal"/>
        <w:spacing w:before="200"/>
        <w:ind w:firstLine="540"/>
        <w:jc w:val="both"/>
      </w:pPr>
      <w:r>
        <w:t xml:space="preserve">Оплачены расходы, не соответствующее </w:t>
      </w:r>
      <w:hyperlink r:id="rId22">
        <w:r>
          <w:rPr>
            <w:color w:val="0000FF"/>
          </w:rPr>
          <w:t>Перечню</w:t>
        </w:r>
      </w:hyperlink>
      <w:r>
        <w:t xml:space="preserve"> спортивно-технологического оборудования для создания или модернизации футбольных полей с искусственным покрытием, закупаемого за счет средств федерального бюджета в рамках государственной программы Российской Федерации "Развитие физической культуры и спорта", утвержденному приказом Министерства спорта Российской Федерации от 12 февраля 2019 г. N 100 и условиям соглашений о предоставлении субсидий (закупка песка кварцевого фракционированного, демонтаж старого покрытия с максимально возможным вычесыванием наполнителя и подравнивание верхнего слоя основания с подсыпкой отсевов щебня, демонтаж ворот, разборка бетонных фундаментов и другое).</w:t>
      </w:r>
    </w:p>
    <w:p w:rsidR="004D7CF7" w:rsidRDefault="004D7CF7">
      <w:pPr>
        <w:pStyle w:val="ConsPlusNormal"/>
        <w:spacing w:before="200"/>
        <w:ind w:firstLine="540"/>
        <w:jc w:val="both"/>
      </w:pPr>
      <w:r>
        <w:t xml:space="preserve">1.1.6. Нарушение </w:t>
      </w:r>
      <w:hyperlink r:id="rId23">
        <w:r>
          <w:rPr>
            <w:color w:val="0000FF"/>
          </w:rPr>
          <w:t>пункта 5 статьи 242</w:t>
        </w:r>
      </w:hyperlink>
      <w:r>
        <w:t xml:space="preserve"> Бюджетного кодекса Российской Федерации, </w:t>
      </w:r>
      <w:hyperlink r:id="rId24">
        <w:r>
          <w:rPr>
            <w:color w:val="0000FF"/>
          </w:rPr>
          <w:t>части 18 статьи 30</w:t>
        </w:r>
      </w:hyperlink>
      <w:r>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редакции Федерального закона от 28 декабря 2013 г. N 418-ФЗ).</w:t>
      </w:r>
    </w:p>
    <w:p w:rsidR="004D7CF7" w:rsidRDefault="004D7CF7">
      <w:pPr>
        <w:pStyle w:val="ConsPlusNormal"/>
        <w:spacing w:before="200"/>
        <w:ind w:firstLine="540"/>
        <w:jc w:val="both"/>
      </w:pPr>
      <w:r>
        <w:t>Финансовыми органами субъектов Российской Федерации, главными распорядителями средств бюджетов субъектов Российской Федерации не обеспечен возврат в доход федерального бюджета остатков целевых субсидий на иные цели, предоставленных из бюджета субъекта Российской Федерации бюджетным и автономным учреждениям субъекта Российской Федерации, источником финансового обеспечения которых являлись средства федерального бюджета.</w:t>
      </w:r>
    </w:p>
    <w:p w:rsidR="004D7CF7" w:rsidRDefault="004D7CF7">
      <w:pPr>
        <w:pStyle w:val="ConsPlusNormal"/>
        <w:spacing w:before="200"/>
        <w:ind w:firstLine="540"/>
        <w:jc w:val="both"/>
      </w:pPr>
      <w:r>
        <w:t xml:space="preserve">1.1.7. Нарушение </w:t>
      </w:r>
      <w:hyperlink r:id="rId25">
        <w:r>
          <w:rPr>
            <w:color w:val="0000FF"/>
          </w:rPr>
          <w:t>подпункта 3 пункта 1 статьи 132.1</w:t>
        </w:r>
      </w:hyperlink>
      <w:r>
        <w:t xml:space="preserve"> Бюджетного кодекса Российской Федерации, </w:t>
      </w:r>
      <w:hyperlink r:id="rId26">
        <w:r>
          <w:rPr>
            <w:color w:val="0000FF"/>
          </w:rPr>
          <w:t>пункта 9</w:t>
        </w:r>
      </w:hyperlink>
      <w:r>
        <w:t xml:space="preserve"> Правил N 1764, условий соглашений о предоставлении иных межбюджетных трансфертов, имеющих целевое назначение.</w:t>
      </w:r>
    </w:p>
    <w:p w:rsidR="004D7CF7" w:rsidRDefault="004D7CF7">
      <w:pPr>
        <w:pStyle w:val="ConsPlusNormal"/>
        <w:spacing w:before="200"/>
        <w:ind w:firstLine="540"/>
        <w:jc w:val="both"/>
      </w:pPr>
      <w:r>
        <w:t>Главными распорядителями средств бюджета субъектов Российской Федерации размещались в государственной интегрированной информационной системе управления общественными финансами "Электронный бюджет" (далее - ГИИС "Электронный бюджет"):</w:t>
      </w:r>
    </w:p>
    <w:p w:rsidR="004D7CF7" w:rsidRDefault="004D7CF7">
      <w:pPr>
        <w:pStyle w:val="ConsPlusNormal"/>
        <w:spacing w:before="200"/>
        <w:ind w:firstLine="540"/>
        <w:jc w:val="both"/>
      </w:pPr>
      <w:r>
        <w:t>- отчеты о расходах бюджетов субъектов Российской Федерации, в целях софинансирования которых, в том числе в полном объеме, предоставляется иной межбюджетный трансферт, с нарушением установленных сроков (ежемесячно, не позднее пятого числа месяца, следующего за отчетным месяцем) от 1 до 5 дней;</w:t>
      </w:r>
    </w:p>
    <w:p w:rsidR="004D7CF7" w:rsidRDefault="004D7CF7">
      <w:pPr>
        <w:pStyle w:val="ConsPlusNormal"/>
        <w:spacing w:before="200"/>
        <w:ind w:firstLine="540"/>
        <w:jc w:val="both"/>
      </w:pPr>
      <w:r>
        <w:t>- отчеты о достижении значений результатов предоставления иного межбюджетного трансферта с нарушением сроков, предусмотренных указанными соглашениями, от 1 до 62 дней.</w:t>
      </w:r>
    </w:p>
    <w:p w:rsidR="004D7CF7" w:rsidRDefault="004D7CF7">
      <w:pPr>
        <w:pStyle w:val="ConsPlusNormal"/>
        <w:spacing w:before="200"/>
        <w:ind w:firstLine="540"/>
        <w:jc w:val="both"/>
      </w:pPr>
      <w:r>
        <w:t xml:space="preserve">1.1.8. Нарушение </w:t>
      </w:r>
      <w:hyperlink r:id="rId27">
        <w:r>
          <w:rPr>
            <w:color w:val="0000FF"/>
          </w:rPr>
          <w:t>подпункта 3 пункта 1 статьи 132.1</w:t>
        </w:r>
      </w:hyperlink>
      <w:r>
        <w:t xml:space="preserve"> Бюджетного кодекса Российской Федерации, </w:t>
      </w:r>
      <w:hyperlink r:id="rId28">
        <w:r>
          <w:rPr>
            <w:color w:val="0000FF"/>
          </w:rPr>
          <w:t>пункта 10</w:t>
        </w:r>
      </w:hyperlink>
      <w:r>
        <w:t xml:space="preserve"> Правил N 1764, условий соглашений о предоставлении иных межбюджетных трансфертов, имеющих целевое назначение.</w:t>
      </w:r>
    </w:p>
    <w:p w:rsidR="004D7CF7" w:rsidRDefault="004D7CF7">
      <w:pPr>
        <w:pStyle w:val="ConsPlusNormal"/>
        <w:spacing w:before="200"/>
        <w:ind w:firstLine="540"/>
        <w:jc w:val="both"/>
      </w:pPr>
      <w:r>
        <w:t>Главными распорядителями средств бюджета субъектов Российской Федерации не предоставлялись в Министерство здравоохранения Российской Федерации отчеты об исполнении условий предоставления иного межбюджетного трансферта.</w:t>
      </w:r>
    </w:p>
    <w:p w:rsidR="004D7CF7" w:rsidRDefault="004D7CF7">
      <w:pPr>
        <w:pStyle w:val="ConsPlusNormal"/>
        <w:spacing w:before="200"/>
        <w:ind w:firstLine="540"/>
        <w:jc w:val="both"/>
      </w:pPr>
      <w:r>
        <w:t xml:space="preserve">1.1.9. Нарушение </w:t>
      </w:r>
      <w:hyperlink r:id="rId29">
        <w:r>
          <w:rPr>
            <w:color w:val="0000FF"/>
          </w:rPr>
          <w:t>абзаца первого пункта 2 статьи 217.1</w:t>
        </w:r>
      </w:hyperlink>
      <w:r>
        <w:t xml:space="preserve"> Бюджетного кодекса Российской Федерации, нормативного правового акта субъекта Российской Федерации, устанавливающего порядок составления и ведения кассового плана субъекта Российской Федерации.</w:t>
      </w:r>
    </w:p>
    <w:p w:rsidR="004D7CF7" w:rsidRDefault="004D7CF7">
      <w:pPr>
        <w:pStyle w:val="ConsPlusNormal"/>
        <w:spacing w:before="200"/>
        <w:ind w:firstLine="540"/>
        <w:jc w:val="both"/>
      </w:pPr>
      <w:r>
        <w:lastRenderedPageBreak/>
        <w:t>Финансовым органом субъекта Российской Федерации исполнение бюджета субъекта Российской Федерации в 2020 году организовывалось на основе кассового плана, составление и ведение которого осуществлялось без учета прогнозных поступлений в бюджет субъекта Российской Федерации и перечислений из бюджета субъекта Российской Федерации в части межбюджетных трансфертов из федерального бюджета в текущем финансовом году.</w:t>
      </w:r>
    </w:p>
    <w:p w:rsidR="004D7CF7" w:rsidRDefault="004D7CF7">
      <w:pPr>
        <w:pStyle w:val="ConsPlusNormal"/>
        <w:ind w:firstLine="540"/>
        <w:jc w:val="both"/>
      </w:pPr>
    </w:p>
    <w:p w:rsidR="004D7CF7" w:rsidRDefault="004D7CF7">
      <w:pPr>
        <w:pStyle w:val="ConsPlusTitle"/>
        <w:ind w:firstLine="540"/>
        <w:jc w:val="both"/>
        <w:outlineLvl w:val="2"/>
      </w:pPr>
      <w:r>
        <w:t>1.2. Систематические нарушения:</w:t>
      </w:r>
    </w:p>
    <w:p w:rsidR="004D7CF7" w:rsidRDefault="004D7CF7">
      <w:pPr>
        <w:pStyle w:val="ConsPlusNormal"/>
        <w:spacing w:before="200"/>
        <w:ind w:firstLine="540"/>
        <w:jc w:val="both"/>
      </w:pPr>
      <w:r>
        <w:t xml:space="preserve">Нарушение </w:t>
      </w:r>
      <w:hyperlink r:id="rId30">
        <w:r>
          <w:rPr>
            <w:color w:val="0000FF"/>
          </w:rPr>
          <w:t>абзаца второго пункта 3 статьи 133</w:t>
        </w:r>
      </w:hyperlink>
      <w:r>
        <w:t xml:space="preserve"> Бюджетного кодекса Российской Федерации, </w:t>
      </w:r>
      <w:hyperlink r:id="rId31">
        <w:r>
          <w:rPr>
            <w:color w:val="0000FF"/>
          </w:rPr>
          <w:t>пункта 6</w:t>
        </w:r>
      </w:hyperlink>
      <w:r>
        <w:t xml:space="preserve"> Правил предоставления субвенций из федерального бюджета бюджетам субъектов Российской Федерации и бюджету г. Байконура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постановлением Правительства Российской Федерации от 22 января 2007 г. N 36 (далее - Правила N 36) (в редакции постановления Правительства Российской Федерации от 23 мая 2019 г. N 646).</w:t>
      </w:r>
    </w:p>
    <w:p w:rsidR="004D7CF7" w:rsidRDefault="004D7CF7">
      <w:pPr>
        <w:pStyle w:val="ConsPlusNormal"/>
        <w:spacing w:before="200"/>
        <w:ind w:firstLine="540"/>
        <w:jc w:val="both"/>
      </w:pPr>
      <w:r>
        <w:t>В 2020 году главным распорядителем средств бюджета субъекта Российской Федерации направлялись в адрес Федеральной службы по труду и занятости отчеты о расходах бюджетов субъектов Российской Федерации и бюджета г. Байконура, связанных с осуществлением переданного полномочия Российской Федерации по осуществлению социальных выплат гражданам, признанным в установленном порядке безработными, источником финансового обеспечения которых являются субвенции, с нарушением установленных сроков (ежеквартально, до 15 числа месяца, следующего за отчетным периодом, а по итогам отчетного года не позднее 20 января следующего финансового года) в трех случаях от двух до шести календарных дней.</w:t>
      </w:r>
    </w:p>
    <w:p w:rsidR="004D7CF7" w:rsidRDefault="004D7CF7">
      <w:pPr>
        <w:pStyle w:val="ConsPlusNormal"/>
        <w:ind w:firstLine="540"/>
        <w:jc w:val="both"/>
      </w:pPr>
    </w:p>
    <w:p w:rsidR="004D7CF7" w:rsidRDefault="004D7CF7">
      <w:pPr>
        <w:pStyle w:val="ConsPlusTitle"/>
        <w:ind w:firstLine="540"/>
        <w:jc w:val="both"/>
        <w:outlineLvl w:val="2"/>
      </w:pPr>
      <w:r>
        <w:t>1.3. Иные нарушения:</w:t>
      </w:r>
    </w:p>
    <w:p w:rsidR="004D7CF7" w:rsidRDefault="004D7CF7">
      <w:pPr>
        <w:pStyle w:val="ConsPlusNormal"/>
        <w:spacing w:before="200"/>
        <w:ind w:firstLine="540"/>
        <w:jc w:val="both"/>
      </w:pPr>
      <w:r>
        <w:t xml:space="preserve">1.3.1. Нарушение </w:t>
      </w:r>
      <w:hyperlink r:id="rId32">
        <w:r>
          <w:rPr>
            <w:color w:val="0000FF"/>
          </w:rPr>
          <w:t>пункта 3 статьи 132</w:t>
        </w:r>
      </w:hyperlink>
      <w:r>
        <w:t xml:space="preserve"> Бюджетного кодекса Российской Федерации, </w:t>
      </w:r>
      <w:hyperlink r:id="rId33">
        <w:r>
          <w:rPr>
            <w:color w:val="0000FF"/>
          </w:rPr>
          <w:t>подпункта "и" пункта 2</w:t>
        </w:r>
      </w:hyperlink>
      <w:r>
        <w:t xml:space="preserve"> Правил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возникающих при реализации государственных программ субъектов Российской, направленных на цели развития физической культуры и спорта в рамках реализации федерального проекта "Спорт - норма жизни" национального проекта "Демография", являющихся приложением N 6 к федеральной целевой программе "Развитие физической культуры и спорта в Российской Федерации на 2016 - 2020 годы", утвержденной постановлением Правительства Российской Федерации от 21 января 2015 г. N 30 (в редакции постановления Правительства Российской Федерации от 25 июля 2018 г. N 865).</w:t>
      </w:r>
    </w:p>
    <w:p w:rsidR="004D7CF7" w:rsidRDefault="004D7CF7">
      <w:pPr>
        <w:pStyle w:val="ConsPlusNormal"/>
        <w:spacing w:before="200"/>
        <w:ind w:firstLine="540"/>
        <w:jc w:val="both"/>
      </w:pPr>
      <w:r>
        <w:t>Получателем средств бюджета субъекта Российской Федерации использованы средства субсидии из федерального бюджета на цели, не соответствующие целям их предоставления, а именно: за счет средств субсидии, предоставленной на поставку спортивного оборудования, оплачены строительно-монтажные работы на спортивных площадках.</w:t>
      </w:r>
    </w:p>
    <w:p w:rsidR="004D7CF7" w:rsidRDefault="004D7CF7">
      <w:pPr>
        <w:pStyle w:val="ConsPlusNormal"/>
        <w:spacing w:before="200"/>
        <w:ind w:firstLine="540"/>
        <w:jc w:val="both"/>
      </w:pPr>
      <w:r>
        <w:t xml:space="preserve">1.3.2. Нарушение </w:t>
      </w:r>
      <w:hyperlink r:id="rId34">
        <w:r>
          <w:rPr>
            <w:color w:val="0000FF"/>
          </w:rPr>
          <w:t>пункта 2 статьи 132.1</w:t>
        </w:r>
      </w:hyperlink>
      <w:r>
        <w:t xml:space="preserve">, </w:t>
      </w:r>
      <w:hyperlink r:id="rId35">
        <w:r>
          <w:rPr>
            <w:color w:val="0000FF"/>
          </w:rPr>
          <w:t>подпункта 3 пункта 1 статьи 162</w:t>
        </w:r>
      </w:hyperlink>
      <w:r>
        <w:t xml:space="preserve"> Бюджетного кодекса Российской Федерации, </w:t>
      </w:r>
      <w:hyperlink r:id="rId36">
        <w:r>
          <w:rPr>
            <w:color w:val="0000FF"/>
          </w:rPr>
          <w:t>пункта 15</w:t>
        </w:r>
      </w:hyperlink>
      <w:r>
        <w:t xml:space="preserve"> Правил предоставления и распределения иных межбюджетных трансфертов из федерального бюджета бюджетам субъектов Российской Федерации на финансовое обеспечение дорожной деятельности в рамках реализации национального проекта "Безопасные качественные дороги", утвержденных постановлением Правительства Российской Федерации от 27 февраля 2019 г. N 193, условий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нормативного правового акта субъекта Российской Федерации, утверждающего ведомственную целевую программу по развитию автомобильных дорог субъекта Российской Федерации.</w:t>
      </w:r>
    </w:p>
    <w:p w:rsidR="004D7CF7" w:rsidRDefault="004D7CF7">
      <w:pPr>
        <w:pStyle w:val="ConsPlusNormal"/>
        <w:spacing w:before="200"/>
        <w:ind w:firstLine="540"/>
        <w:jc w:val="both"/>
      </w:pPr>
      <w:r>
        <w:t>Получателем средств бюджета субъекта Российской Федерации использованы средства иного межбюджетного трансферта из федерального бюджета, имеющего целевое назначение, на цели, не соответствующие целям его предоставления, а именно: за счет средств иного межбюджетного трансферта приняты и оплачены работы, не относящиеся к ремонту автомобильных дорог.</w:t>
      </w:r>
    </w:p>
    <w:p w:rsidR="004D7CF7" w:rsidRDefault="004D7CF7">
      <w:pPr>
        <w:pStyle w:val="ConsPlusNormal"/>
        <w:spacing w:before="200"/>
        <w:ind w:firstLine="540"/>
        <w:jc w:val="both"/>
      </w:pPr>
      <w:r>
        <w:t xml:space="preserve">1.3.3. Нарушение </w:t>
      </w:r>
      <w:hyperlink r:id="rId37">
        <w:r>
          <w:rPr>
            <w:color w:val="0000FF"/>
          </w:rPr>
          <w:t>статьи 38</w:t>
        </w:r>
      </w:hyperlink>
      <w:r>
        <w:t xml:space="preserve">, </w:t>
      </w:r>
      <w:hyperlink r:id="rId38">
        <w:r>
          <w:rPr>
            <w:color w:val="0000FF"/>
          </w:rPr>
          <w:t>пункта 3 статьи 132</w:t>
        </w:r>
      </w:hyperlink>
      <w:r>
        <w:t xml:space="preserve">, </w:t>
      </w:r>
      <w:hyperlink r:id="rId39">
        <w:r>
          <w:rPr>
            <w:color w:val="0000FF"/>
          </w:rPr>
          <w:t>подпункта 1 пункта 1 статьи 158</w:t>
        </w:r>
      </w:hyperlink>
      <w:r>
        <w:t xml:space="preserve"> Бюджетного кодекса Российской Федерации, </w:t>
      </w:r>
      <w:hyperlink r:id="rId40">
        <w:r>
          <w:rPr>
            <w:color w:val="0000FF"/>
          </w:rPr>
          <w:t>пункта 15.1 статьи 2</w:t>
        </w:r>
      </w:hyperlink>
      <w:r>
        <w:t xml:space="preserve"> Федерального закона от 4 декабря 2007 г. N 329-ФЗ "О физической культуре и спорте в Российской Федерации" (в редакции Федерального закона от 6 декабря 2011 г. N 412-ФЗ), </w:t>
      </w:r>
      <w:hyperlink r:id="rId41">
        <w:r>
          <w:rPr>
            <w:color w:val="0000FF"/>
          </w:rPr>
          <w:t>подпункта "б" пункта 1</w:t>
        </w:r>
      </w:hyperlink>
      <w:r>
        <w:t xml:space="preserve"> Правил </w:t>
      </w:r>
      <w:r>
        <w:lastRenderedPageBreak/>
        <w:t>предоставления и распределения субсидий из федерального бюджета бюджетам субъектов Российской Федерации на софинансирование государственных программ субъектов Российской Федерации в части приобретения спортивного оборудования и инвентаря для приведения организаций спортивной подготовки в нормативное состояние, являющихся приложением N 31 к государственной программе Российской Федерации "Развитие физической культуры и спорта", утвержденной постановлением Правительства Российской Федерации от 15 апреля 2014 г. N 302 (далее - приложение N 31 к государственной программе Российской Федерации "Развитие физической культуры и спорта"), условий соглашения о предоставлении субсидии из федерального бюджета бюджету субъекта Российской Федерации.</w:t>
      </w:r>
    </w:p>
    <w:p w:rsidR="004D7CF7" w:rsidRDefault="004D7CF7">
      <w:pPr>
        <w:pStyle w:val="ConsPlusNormal"/>
        <w:spacing w:before="200"/>
        <w:ind w:firstLine="540"/>
        <w:jc w:val="both"/>
      </w:pPr>
      <w:r>
        <w:t>Главным распорядителем средств бюджета субъекта Российской Федерации допущено нецелевое использование средств субсидии, выделенной на приобретение спортивного оборудования и инвентаря для приведения организаций спортивной подготовки в нормативное состояние, выразившееся в направлении в 2019 году средств субсидии из федерального бюджета организации, которая не осуществляет спортивную подготовку по хоккею и не является спортивной школой олимпийского резерва по хоккею.</w:t>
      </w:r>
    </w:p>
    <w:p w:rsidR="004D7CF7" w:rsidRDefault="004D7CF7">
      <w:pPr>
        <w:pStyle w:val="ConsPlusNormal"/>
        <w:spacing w:before="200"/>
        <w:ind w:firstLine="540"/>
        <w:jc w:val="both"/>
      </w:pPr>
      <w:r>
        <w:t xml:space="preserve">1.3.4. Нарушение </w:t>
      </w:r>
      <w:hyperlink r:id="rId42">
        <w:r>
          <w:rPr>
            <w:color w:val="0000FF"/>
          </w:rPr>
          <w:t>пункта 3 статьи 132</w:t>
        </w:r>
      </w:hyperlink>
      <w:r>
        <w:t xml:space="preserve">, </w:t>
      </w:r>
      <w:hyperlink r:id="rId43">
        <w:r>
          <w:rPr>
            <w:color w:val="0000FF"/>
          </w:rPr>
          <w:t>подпункта 3 пункта 1 статьи 162</w:t>
        </w:r>
      </w:hyperlink>
      <w:r>
        <w:t xml:space="preserve"> Бюджетного кодекса Российской Федерации, </w:t>
      </w:r>
      <w:hyperlink r:id="rId44">
        <w:r>
          <w:rPr>
            <w:color w:val="0000FF"/>
          </w:rPr>
          <w:t>подпункта "б" пункта 1</w:t>
        </w:r>
      </w:hyperlink>
      <w:r>
        <w:t xml:space="preserve"> приложения N 31 к государственной программе Российской Федерации "Развитие физической культуры и спорта".</w:t>
      </w:r>
    </w:p>
    <w:p w:rsidR="004D7CF7" w:rsidRDefault="004D7CF7">
      <w:pPr>
        <w:pStyle w:val="ConsPlusNormal"/>
        <w:spacing w:before="200"/>
        <w:ind w:firstLine="540"/>
        <w:jc w:val="both"/>
      </w:pPr>
      <w:r>
        <w:t xml:space="preserve">Получателем средств бюджета субъекта Российской Федерации в 2019 году приобретено спортивное оборудование, отсутствующее в </w:t>
      </w:r>
      <w:hyperlink r:id="rId45">
        <w:r>
          <w:rPr>
            <w:color w:val="0000FF"/>
          </w:rPr>
          <w:t>Перечне</w:t>
        </w:r>
      </w:hyperlink>
      <w:r>
        <w:t xml:space="preserve"> спортивно-технологического оборудования для совершенствования спортивной подготовки по хоккею, закупаемого за счет средств федерального бюджета в рамках государственной программы Российской Федерации "Развитие физической культуры и спорта", утвержденном приказом Министерства спорта Российской Федерации от 12 февраля 2019 г. N 102, а именно: сушильные стеллажи для обуви "СЛ2-премиум" на 50 пар.</w:t>
      </w:r>
    </w:p>
    <w:p w:rsidR="004D7CF7" w:rsidRDefault="004D7CF7">
      <w:pPr>
        <w:pStyle w:val="ConsPlusNormal"/>
        <w:spacing w:before="200"/>
        <w:ind w:firstLine="540"/>
        <w:jc w:val="both"/>
      </w:pPr>
      <w:r>
        <w:t xml:space="preserve">1.3.5. Нарушение </w:t>
      </w:r>
      <w:hyperlink r:id="rId46">
        <w:r>
          <w:rPr>
            <w:color w:val="0000FF"/>
          </w:rPr>
          <w:t>пункта 3 статьи 132</w:t>
        </w:r>
      </w:hyperlink>
      <w:r>
        <w:t xml:space="preserve">, </w:t>
      </w:r>
      <w:hyperlink r:id="rId47">
        <w:r>
          <w:rPr>
            <w:color w:val="0000FF"/>
          </w:rPr>
          <w:t>подпункта 3 пункта 1 статьи 162</w:t>
        </w:r>
      </w:hyperlink>
      <w:r>
        <w:t xml:space="preserve"> Бюджетного кодекса Российской Федерации, </w:t>
      </w:r>
      <w:hyperlink r:id="rId48">
        <w:r>
          <w:rPr>
            <w:color w:val="0000FF"/>
          </w:rPr>
          <w:t>пункта 1</w:t>
        </w:r>
      </w:hyperlink>
      <w:r>
        <w:t xml:space="preserve">, </w:t>
      </w:r>
      <w:hyperlink r:id="rId49">
        <w:r>
          <w:rPr>
            <w:color w:val="0000FF"/>
          </w:rPr>
          <w:t>подпункта "а" пункта 5</w:t>
        </w:r>
      </w:hyperlink>
      <w:r>
        <w:t xml:space="preserve"> Правил предоставления и распределения субсидий из федерального бюджета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являющихся приложением N 8 к государственной программе Российской Федерации "Развитие здравоохранения", утвержденной постановлением Правительства Российской Федерации от 26 декабря 2017 г. N 1640 (в редакции постановления Правительства Российской Федерации от 17 августа 2020 г. N 1234), нормативного правового акта субъекта Российской Федерации, устанавливающего порядок предоставления в 2020 году единовременных компенсационных выплат медицинским работникам (врачам, фельдшерам), являющимся гражданами Российской Федерации, не имеющими неисполненных финансовых обязательств по договору о целевом обучении (за исключением медицинских организаций с укомплектованностью штата менее 60 процентов), прибывшими (переехавшими) в 2020 году на работу в сельские населенные пункты, либо рабочие поселки, либо поселки городского типа, либо города на территории субъекта Российской Федерации с населением до 50 тыс. человек и заключившими трудовой договор с медицинской организацией, подведомственной главному распорядителю средств бюджета субъекта Российской Федерации.</w:t>
      </w:r>
    </w:p>
    <w:p w:rsidR="004D7CF7" w:rsidRDefault="004D7CF7">
      <w:pPr>
        <w:pStyle w:val="ConsPlusNormal"/>
        <w:spacing w:before="200"/>
        <w:ind w:firstLine="540"/>
        <w:jc w:val="both"/>
      </w:pPr>
      <w:r>
        <w:t>Главным распорядителем средств бюджета субъекта Российской Федерации в 2020 году предоставлены единовременные компенсационные выплаты отдельным физическим лицам, которые не являлись медицинскими работниками, занимающими должности, включенные в программный реестр должностей, и (или) не прибывшими (переехавшими) в 2020 году на работу в сельские населенные пункты, либо рабочие поселки, либо поселки городского типа, либо города с населением до 50 тыс. человек, и (или) не заключившими в 2020 году трудовые договоры с медицинскими организациями, подведомственными главному распорядителю средств бюджета субъекта Российской Федерации.</w:t>
      </w:r>
    </w:p>
    <w:p w:rsidR="004D7CF7" w:rsidRDefault="004D7CF7">
      <w:pPr>
        <w:pStyle w:val="ConsPlusNormal"/>
        <w:spacing w:before="200"/>
        <w:ind w:firstLine="540"/>
        <w:jc w:val="both"/>
      </w:pPr>
      <w:r>
        <w:t xml:space="preserve">1.3.6. Нарушение </w:t>
      </w:r>
      <w:hyperlink r:id="rId50">
        <w:r>
          <w:rPr>
            <w:color w:val="0000FF"/>
          </w:rPr>
          <w:t>пункта 3 статьи 132</w:t>
        </w:r>
      </w:hyperlink>
      <w:r>
        <w:t xml:space="preserve">, </w:t>
      </w:r>
      <w:hyperlink r:id="rId51">
        <w:r>
          <w:rPr>
            <w:color w:val="0000FF"/>
          </w:rPr>
          <w:t>подпункта 3 пункта 1 статьи 162</w:t>
        </w:r>
      </w:hyperlink>
      <w:r>
        <w:t xml:space="preserve"> Бюджетного кодекса Российской Федерации, </w:t>
      </w:r>
      <w:hyperlink r:id="rId52">
        <w:r>
          <w:rPr>
            <w:color w:val="0000FF"/>
          </w:rPr>
          <w:t>пункта 2</w:t>
        </w:r>
      </w:hyperlink>
      <w:r>
        <w:t xml:space="preserve"> Правил предоставления и распределения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 являющихся приложением N 9 к государственной программе Российской Федерации "Развитие здравоохранения", утвержденной постановлением Правительства Российской Федерации от 26 </w:t>
      </w:r>
      <w:r>
        <w:lastRenderedPageBreak/>
        <w:t>декабря 2017 г. N 1640 (в редакции постановления Правительства Российской Федерации от 17 августа 2020 г. N 1234), государственной программы субъекта Российской Федерации "Развитие системы оказания паллиативной медицинской помощи".</w:t>
      </w:r>
    </w:p>
    <w:p w:rsidR="004D7CF7" w:rsidRDefault="004D7CF7">
      <w:pPr>
        <w:pStyle w:val="ConsPlusNormal"/>
        <w:spacing w:before="200"/>
        <w:ind w:firstLine="540"/>
        <w:jc w:val="both"/>
      </w:pPr>
      <w:r>
        <w:t>В 2020 году главным распорядителем средств бюджета субъекта Российской Федерации за счет средств субсидии из федерального бюджета, предоставленной бюджету субъекта Российской Федерации в целях софинансирования реализации государственной программы субъекта Российской Федерации, содержащей мероприятия по развитию системы паллиативной медицинской помощи, в рамках государственного контракта закуплено специализированное лечебное питание, софинансирование которого не предусмотрено указанными правилами.</w:t>
      </w:r>
    </w:p>
    <w:p w:rsidR="004D7CF7" w:rsidRDefault="004D7CF7">
      <w:pPr>
        <w:pStyle w:val="ConsPlusNormal"/>
        <w:spacing w:before="200"/>
        <w:ind w:firstLine="540"/>
        <w:jc w:val="both"/>
      </w:pPr>
      <w:r>
        <w:t xml:space="preserve">1.3.7. Нарушение </w:t>
      </w:r>
      <w:hyperlink r:id="rId53">
        <w:r>
          <w:rPr>
            <w:color w:val="0000FF"/>
          </w:rPr>
          <w:t>пункта 1 статьи 72</w:t>
        </w:r>
      </w:hyperlink>
      <w:r>
        <w:t xml:space="preserve">, </w:t>
      </w:r>
      <w:hyperlink r:id="rId54">
        <w:r>
          <w:rPr>
            <w:color w:val="0000FF"/>
          </w:rPr>
          <w:t>подпункта 3 пункта 1 статьи 162</w:t>
        </w:r>
      </w:hyperlink>
      <w:r>
        <w:t xml:space="preserve"> Бюджетного кодекса Российской Федерации, </w:t>
      </w:r>
      <w:hyperlink r:id="rId55">
        <w:r>
          <w:rPr>
            <w:color w:val="0000FF"/>
          </w:rPr>
          <w:t>пункта 1 статьи 711</w:t>
        </w:r>
      </w:hyperlink>
      <w:r>
        <w:t xml:space="preserve">, </w:t>
      </w:r>
      <w:hyperlink r:id="rId56">
        <w:r>
          <w:rPr>
            <w:color w:val="0000FF"/>
          </w:rPr>
          <w:t>пункта 1 статьи 720</w:t>
        </w:r>
      </w:hyperlink>
      <w:r>
        <w:t xml:space="preserve"> Гражданского кодекса Российской Федерации, </w:t>
      </w:r>
      <w:hyperlink r:id="rId57">
        <w:r>
          <w:rPr>
            <w:color w:val="0000FF"/>
          </w:rPr>
          <w:t>пунктов 1</w:t>
        </w:r>
      </w:hyperlink>
      <w:r>
        <w:t xml:space="preserve">, </w:t>
      </w:r>
      <w:hyperlink r:id="rId58">
        <w:r>
          <w:rPr>
            <w:color w:val="0000FF"/>
          </w:rPr>
          <w:t>2 части 1</w:t>
        </w:r>
      </w:hyperlink>
      <w:r>
        <w:t xml:space="preserve">, </w:t>
      </w:r>
      <w:hyperlink r:id="rId59">
        <w:r>
          <w:rPr>
            <w:color w:val="0000FF"/>
          </w:rPr>
          <w:t>части 7 статьи 94</w:t>
        </w:r>
      </w:hyperlink>
      <w:r>
        <w:t xml:space="preserve"> Закона о контрактной системе, условий контракта.</w:t>
      </w:r>
    </w:p>
    <w:p w:rsidR="004D7CF7" w:rsidRDefault="004D7CF7">
      <w:pPr>
        <w:pStyle w:val="ConsPlusNormal"/>
        <w:spacing w:before="200"/>
        <w:ind w:firstLine="540"/>
        <w:jc w:val="both"/>
      </w:pPr>
      <w:r>
        <w:t>Получателем средств бюджета субъекта Российской Федерации неправомерно приняты и оплачены подрядной организации:</w:t>
      </w:r>
    </w:p>
    <w:p w:rsidR="004D7CF7" w:rsidRDefault="004D7CF7">
      <w:pPr>
        <w:pStyle w:val="ConsPlusNormal"/>
        <w:spacing w:before="200"/>
        <w:ind w:firstLine="540"/>
        <w:jc w:val="both"/>
      </w:pPr>
      <w:r>
        <w:t>- работы, не подтвержденные исполнительной документацией, на объекте капитального строительства;</w:t>
      </w:r>
    </w:p>
    <w:p w:rsidR="004D7CF7" w:rsidRDefault="004D7CF7">
      <w:pPr>
        <w:pStyle w:val="ConsPlusNormal"/>
        <w:spacing w:before="200"/>
        <w:ind w:firstLine="540"/>
        <w:jc w:val="both"/>
      </w:pPr>
      <w:r>
        <w:t>- фактически не смонтированное оборудование на объектах капитального строительства;</w:t>
      </w:r>
    </w:p>
    <w:p w:rsidR="004D7CF7" w:rsidRDefault="004D7CF7">
      <w:pPr>
        <w:pStyle w:val="ConsPlusNormal"/>
        <w:spacing w:before="200"/>
        <w:ind w:firstLine="540"/>
        <w:jc w:val="both"/>
      </w:pPr>
      <w:r>
        <w:t>- строительные материалы по завышенной стоимости на объектах капитального строительства.</w:t>
      </w:r>
    </w:p>
    <w:p w:rsidR="004D7CF7" w:rsidRDefault="004D7CF7">
      <w:pPr>
        <w:pStyle w:val="ConsPlusNormal"/>
        <w:spacing w:before="200"/>
        <w:ind w:firstLine="540"/>
        <w:jc w:val="both"/>
      </w:pPr>
      <w:r>
        <w:t xml:space="preserve">1.3.8. Нарушение </w:t>
      </w:r>
      <w:hyperlink r:id="rId60">
        <w:r>
          <w:rPr>
            <w:color w:val="0000FF"/>
          </w:rPr>
          <w:t>пункта 3 статьи 132</w:t>
        </w:r>
      </w:hyperlink>
      <w:r>
        <w:t xml:space="preserve"> Бюджетного кодекса Российской Федерации, </w:t>
      </w:r>
      <w:hyperlink r:id="rId61">
        <w:r>
          <w:rPr>
            <w:color w:val="0000FF"/>
          </w:rPr>
          <w:t>пункта 9</w:t>
        </w:r>
      </w:hyperlink>
      <w:r>
        <w:t xml:space="preserve">, </w:t>
      </w:r>
      <w:hyperlink r:id="rId62">
        <w:r>
          <w:rPr>
            <w:color w:val="0000FF"/>
          </w:rPr>
          <w:t>подпункта "б(1)"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(далее - Правила N 999) (в редакции постановления Правительства Российской Федерации от 7 октября 2019 г. N 1295), </w:t>
      </w:r>
      <w:hyperlink r:id="rId63">
        <w:r>
          <w:rPr>
            <w:color w:val="0000FF"/>
          </w:rPr>
          <w:t>подпункта "в" пункта 9</w:t>
        </w:r>
      </w:hyperlink>
      <w:r>
        <w:t xml:space="preserve"> Правил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являющихся приложением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(далее - государственная программа N 717) (в редакции постановления Правительства Российской Федерации от 18 декабря 2019 г. N 1706), условий соглашения о предоставлении субсидии из федерального бюджета бюджету субъекта Российской Федерации.</w:t>
      </w:r>
    </w:p>
    <w:p w:rsidR="004D7CF7" w:rsidRDefault="004D7CF7">
      <w:pPr>
        <w:pStyle w:val="ConsPlusNormal"/>
        <w:spacing w:before="200"/>
        <w:ind w:firstLine="540"/>
        <w:jc w:val="both"/>
      </w:pPr>
      <w:r>
        <w:t>Главным распорядителем средств бюджета субъекта Российской Федерации в 2020 году не обеспечено достижение значений "0,1 тысяч тонн" и "1,4 тысяч гектаров" показателей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 и "Площадь закладки виноградников в сельскохозяйственных организациях, крестьянских (фермерских) хозяйствах, включая индивидуальных предпринимателей" результатов использования субсидии, предоставленной из федерального бюджета бюджету субъекта Российской Федерации на стимулирование развития приоритетных подотраслей агропромышленного комплекса и развитие малых форм хозяйствования. Фактическое достижение составляет 0,0 процентов (0,0 тысяч тонн) и 26,9 процента (0,377 тысяч гектаров).</w:t>
      </w:r>
    </w:p>
    <w:p w:rsidR="004D7CF7" w:rsidRDefault="004D7CF7">
      <w:pPr>
        <w:pStyle w:val="ConsPlusNormal"/>
        <w:spacing w:before="200"/>
        <w:ind w:firstLine="540"/>
        <w:jc w:val="both"/>
      </w:pPr>
      <w:r>
        <w:t xml:space="preserve">1.3.9. Нарушение </w:t>
      </w:r>
      <w:hyperlink r:id="rId64">
        <w:r>
          <w:rPr>
            <w:color w:val="0000FF"/>
          </w:rPr>
          <w:t>пункта 3 статьи 132</w:t>
        </w:r>
      </w:hyperlink>
      <w:r>
        <w:t xml:space="preserve"> Бюджетного кодекса Российской Федерации, </w:t>
      </w:r>
      <w:hyperlink r:id="rId65">
        <w:r>
          <w:rPr>
            <w:color w:val="0000FF"/>
          </w:rPr>
          <w:t>пункта 9</w:t>
        </w:r>
      </w:hyperlink>
      <w:r>
        <w:t xml:space="preserve">, </w:t>
      </w:r>
      <w:hyperlink r:id="rId66">
        <w:r>
          <w:rPr>
            <w:color w:val="0000FF"/>
          </w:rPr>
          <w:t>подпункта "б(1)" пункта 10</w:t>
        </w:r>
      </w:hyperlink>
      <w:r>
        <w:t xml:space="preserve"> Правил N 999 (в редакции постановления Правительства Российской Федерации от 30 октября 2020 г. N 1769), </w:t>
      </w:r>
      <w:hyperlink r:id="rId67">
        <w:r>
          <w:rPr>
            <w:color w:val="0000FF"/>
          </w:rPr>
          <w:t>подпункта "в" пункта 4</w:t>
        </w:r>
      </w:hyperlink>
      <w:r>
        <w:t xml:space="preserve"> Правил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являющихся приложением N 6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(в редакции постановления Правительства Российской Федерации от 18 декабря 2020 г. N 2155), условий соглашения о предоставлении субсидии из федерального бюджета </w:t>
      </w:r>
      <w:r>
        <w:lastRenderedPageBreak/>
        <w:t>бюджету субъекта Российской Федерации.</w:t>
      </w:r>
    </w:p>
    <w:p w:rsidR="004D7CF7" w:rsidRDefault="004D7CF7">
      <w:pPr>
        <w:pStyle w:val="ConsPlusNormal"/>
        <w:spacing w:before="200"/>
        <w:ind w:firstLine="540"/>
        <w:jc w:val="both"/>
      </w:pPr>
      <w:r>
        <w:t>Главным распорядителем средств бюджета субъекта Российской Федерации в 2020 году не обеспечено достижение значения "40 человек" показателя "Численность работников - граждан Российской Федерации, обучающихся по ученическим договорам и по договорам о целевом обучении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результата использования субсидии, предоставленной из федерального бюджета бюджету субъекта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Фактическое достижение составляет 93 процента (37 человек).</w:t>
      </w:r>
    </w:p>
    <w:p w:rsidR="004D7CF7" w:rsidRDefault="004D7CF7">
      <w:pPr>
        <w:pStyle w:val="ConsPlusNormal"/>
        <w:spacing w:before="200"/>
        <w:ind w:firstLine="540"/>
        <w:jc w:val="both"/>
      </w:pPr>
      <w:r>
        <w:t xml:space="preserve">1.3.10. Нарушение </w:t>
      </w:r>
      <w:hyperlink r:id="rId68">
        <w:r>
          <w:rPr>
            <w:color w:val="0000FF"/>
          </w:rPr>
          <w:t>абзаца второго пункта 3 статьи 133</w:t>
        </w:r>
      </w:hyperlink>
      <w:r>
        <w:t xml:space="preserve"> Бюджетного кодекса Российской Федерации, </w:t>
      </w:r>
      <w:hyperlink r:id="rId69">
        <w:r>
          <w:rPr>
            <w:color w:val="0000FF"/>
          </w:rPr>
          <w:t>пункта 6</w:t>
        </w:r>
      </w:hyperlink>
      <w:r>
        <w:t xml:space="preserve"> Правил N 36 (в редакции постановления Правительства Российской Федерации от 23 мая 2019 г. N 646).</w:t>
      </w:r>
    </w:p>
    <w:p w:rsidR="004D7CF7" w:rsidRDefault="004D7CF7">
      <w:pPr>
        <w:pStyle w:val="ConsPlusNormal"/>
        <w:spacing w:before="200"/>
        <w:ind w:firstLine="540"/>
        <w:jc w:val="both"/>
      </w:pPr>
      <w:r>
        <w:t>Главным распорядителем средств бюджета субъекта Российской Федерации как получателем бюджетных средств направлен в адрес Федеральной службы по труду и занятости отчет о расходах бюджетов субъектов Российской Федерации и бюджета г. Байконура, связанных с осуществлением переданного полномочия Российской Федерации по осуществлению социальных выплат гражданам, признанным в установленном порядке безработными, источником финансового обеспечения которых являются субвенции, на 1 января 2021 года с недостоверными данными в части средств субвенции, источником финансового обеспечения которых являются бюджетные ассигнования резервного фонда Правительства Российской Федерации, а именно: увеличен на 2 791 725,00 рублей показатель "оплата услуг почтовой связи и банковских услуг за осуществление социальных выплат, без учета выплат в виде досрочной пенсии" и занижен на 2 791 725,00 рублей показатель "затраты органа исполнительной власти субъекта Российской Федерации и подведомственных ему государственных учреждений на организацию осуществления переданного полномочия Российской Федерации по осуществлению социальных выплат гражданам".</w:t>
      </w:r>
    </w:p>
    <w:p w:rsidR="004D7CF7" w:rsidRDefault="004D7CF7">
      <w:pPr>
        <w:pStyle w:val="ConsPlusNormal"/>
        <w:jc w:val="center"/>
      </w:pPr>
    </w:p>
    <w:p w:rsidR="004D7CF7" w:rsidRDefault="004D7CF7">
      <w:pPr>
        <w:pStyle w:val="ConsPlusTitle"/>
        <w:jc w:val="center"/>
        <w:outlineLvl w:val="1"/>
      </w:pPr>
      <w:r>
        <w:t>2. Недостатки и нарушения при предоставлении юридическим</w:t>
      </w:r>
    </w:p>
    <w:p w:rsidR="004D7CF7" w:rsidRDefault="004D7CF7">
      <w:pPr>
        <w:pStyle w:val="ConsPlusTitle"/>
        <w:jc w:val="center"/>
      </w:pPr>
      <w:r>
        <w:t>лицам из бюджетов субъектов Российской Федерации субсидий,</w:t>
      </w:r>
    </w:p>
    <w:p w:rsidR="004D7CF7" w:rsidRDefault="004D7CF7">
      <w:pPr>
        <w:pStyle w:val="ConsPlusTitle"/>
        <w:jc w:val="center"/>
      </w:pPr>
      <w:r>
        <w:t>бюджетных инвестиций, в целях финансового обеспечения</w:t>
      </w:r>
    </w:p>
    <w:p w:rsidR="004D7CF7" w:rsidRDefault="004D7CF7">
      <w:pPr>
        <w:pStyle w:val="ConsPlusTitle"/>
        <w:jc w:val="center"/>
      </w:pPr>
      <w:r>
        <w:t>или софинансирования которых предоставлены межбюджетные</w:t>
      </w:r>
    </w:p>
    <w:p w:rsidR="004D7CF7" w:rsidRDefault="004D7CF7">
      <w:pPr>
        <w:pStyle w:val="ConsPlusTitle"/>
        <w:jc w:val="center"/>
      </w:pPr>
      <w:r>
        <w:t>трансферты из федерального бюджета бюджетам субъектов</w:t>
      </w:r>
    </w:p>
    <w:p w:rsidR="004D7CF7" w:rsidRDefault="004D7CF7">
      <w:pPr>
        <w:pStyle w:val="ConsPlusTitle"/>
        <w:jc w:val="center"/>
      </w:pPr>
      <w:r>
        <w:t>Российской Федерации, внесении взносов в уставные</w:t>
      </w:r>
    </w:p>
    <w:p w:rsidR="004D7CF7" w:rsidRDefault="004D7CF7">
      <w:pPr>
        <w:pStyle w:val="ConsPlusTitle"/>
        <w:jc w:val="center"/>
      </w:pPr>
      <w:r>
        <w:t>капиталы юридических лиц</w:t>
      </w:r>
    </w:p>
    <w:p w:rsidR="004D7CF7" w:rsidRDefault="004D7CF7">
      <w:pPr>
        <w:pStyle w:val="ConsPlusNormal"/>
        <w:jc w:val="center"/>
      </w:pPr>
    </w:p>
    <w:p w:rsidR="004D7CF7" w:rsidRDefault="004D7CF7">
      <w:pPr>
        <w:pStyle w:val="ConsPlusTitle"/>
        <w:ind w:firstLine="540"/>
        <w:jc w:val="both"/>
        <w:outlineLvl w:val="2"/>
      </w:pPr>
      <w:r>
        <w:t>Иные нарушения:</w:t>
      </w:r>
    </w:p>
    <w:p w:rsidR="004D7CF7" w:rsidRDefault="004D7CF7">
      <w:pPr>
        <w:pStyle w:val="ConsPlusNormal"/>
        <w:spacing w:before="200"/>
        <w:ind w:firstLine="540"/>
        <w:jc w:val="both"/>
      </w:pPr>
      <w:r>
        <w:t xml:space="preserve">Нарушение </w:t>
      </w:r>
      <w:hyperlink r:id="rId70">
        <w:r>
          <w:rPr>
            <w:color w:val="0000FF"/>
          </w:rPr>
          <w:t>пункта 3 статьи 78</w:t>
        </w:r>
      </w:hyperlink>
      <w:r>
        <w:t xml:space="preserve"> Бюджетного кодекса Российской Федерации, нормативного правового акта субъекта Российской Федерации, устанавливающего правила предоставления гранта в виде субсидии из бюджета субъекта Российской Федерации, условий соглашений о предоставлении субсидий (грантов).</w:t>
      </w:r>
    </w:p>
    <w:p w:rsidR="004D7CF7" w:rsidRDefault="004D7CF7">
      <w:pPr>
        <w:pStyle w:val="ConsPlusNormal"/>
        <w:spacing w:before="200"/>
        <w:ind w:firstLine="540"/>
        <w:jc w:val="both"/>
      </w:pPr>
      <w:r>
        <w:t>Главным распорядителем средств бюджета субъекта Российской Федерации не приняты решения о возврате получателями субсидий (грантов), источниками финансового обеспечения которых являются субсидии из федерального бюджета, в связи с неисполнением получателями субсидий (грантов):</w:t>
      </w:r>
    </w:p>
    <w:p w:rsidR="004D7CF7" w:rsidRDefault="004D7CF7">
      <w:pPr>
        <w:pStyle w:val="ConsPlusNormal"/>
        <w:spacing w:before="200"/>
        <w:ind w:firstLine="540"/>
        <w:jc w:val="both"/>
      </w:pPr>
      <w:r>
        <w:t>- на поддержку начинающего фермера обязательств по предоставлению отчетов "Характеристика крестьянского (фермерского) хозяйства, получившего грантовую поддержку по мероприятию начинающий фермер" и Отчетов об оценке эффективности использования средств гранта, предоставленного по мероприятию начинающий фермер;</w:t>
      </w:r>
    </w:p>
    <w:p w:rsidR="004D7CF7" w:rsidRDefault="004D7CF7">
      <w:pPr>
        <w:pStyle w:val="ConsPlusNormal"/>
        <w:spacing w:before="200"/>
        <w:ind w:firstLine="540"/>
        <w:jc w:val="both"/>
      </w:pPr>
      <w:r>
        <w:t xml:space="preserve">- на поддержку по мероприятию семейный фермер обязательств по предоставлению отчетов "Характеристика крестьянского (фермерского) хозяйства, получившего грантовую поддержку по </w:t>
      </w:r>
      <w:r>
        <w:lastRenderedPageBreak/>
        <w:t>мероприятию семейный фермер" и Отчетов об оценке эффективности использования средств гранта, предоставленного по мероприятию семейный фермер.</w:t>
      </w:r>
    </w:p>
    <w:p w:rsidR="004D7CF7" w:rsidRDefault="004D7CF7">
      <w:pPr>
        <w:pStyle w:val="ConsPlusNormal"/>
        <w:jc w:val="center"/>
      </w:pPr>
    </w:p>
    <w:p w:rsidR="004D7CF7" w:rsidRDefault="004D7CF7">
      <w:pPr>
        <w:pStyle w:val="ConsPlusTitle"/>
        <w:jc w:val="center"/>
        <w:outlineLvl w:val="1"/>
      </w:pPr>
      <w:r>
        <w:t>3. Недостатки и нарушения при формировании отчетности</w:t>
      </w:r>
    </w:p>
    <w:p w:rsidR="004D7CF7" w:rsidRDefault="004D7CF7">
      <w:pPr>
        <w:pStyle w:val="ConsPlusTitle"/>
        <w:jc w:val="center"/>
      </w:pPr>
      <w:r>
        <w:t>о реализации государственных программ Российской Федерации,</w:t>
      </w:r>
    </w:p>
    <w:p w:rsidR="004D7CF7" w:rsidRDefault="004D7CF7">
      <w:pPr>
        <w:pStyle w:val="ConsPlusTitle"/>
        <w:jc w:val="center"/>
      </w:pPr>
      <w:r>
        <w:t>в том числе об исполнении государственных заданий бюджетными</w:t>
      </w:r>
    </w:p>
    <w:p w:rsidR="004D7CF7" w:rsidRDefault="004D7CF7">
      <w:pPr>
        <w:pStyle w:val="ConsPlusTitle"/>
        <w:jc w:val="center"/>
      </w:pPr>
      <w:r>
        <w:t>и автономными учреждениями субъекта Российской Федерации,</w:t>
      </w:r>
    </w:p>
    <w:p w:rsidR="004D7CF7" w:rsidRDefault="004D7CF7">
      <w:pPr>
        <w:pStyle w:val="ConsPlusTitle"/>
        <w:jc w:val="center"/>
      </w:pPr>
      <w:r>
        <w:t>источником финансового обеспечения которых являются</w:t>
      </w:r>
    </w:p>
    <w:p w:rsidR="004D7CF7" w:rsidRDefault="004D7CF7">
      <w:pPr>
        <w:pStyle w:val="ConsPlusTitle"/>
        <w:jc w:val="center"/>
      </w:pPr>
      <w:r>
        <w:t>средства федерального бюджета</w:t>
      </w:r>
    </w:p>
    <w:p w:rsidR="004D7CF7" w:rsidRDefault="004D7CF7">
      <w:pPr>
        <w:pStyle w:val="ConsPlusNormal"/>
        <w:jc w:val="center"/>
      </w:pPr>
    </w:p>
    <w:p w:rsidR="004D7CF7" w:rsidRDefault="004D7CF7">
      <w:pPr>
        <w:pStyle w:val="ConsPlusTitle"/>
        <w:ind w:firstLine="540"/>
        <w:jc w:val="both"/>
        <w:outlineLvl w:val="2"/>
      </w:pPr>
      <w:r>
        <w:t>3.1. Иные нарушения:</w:t>
      </w:r>
    </w:p>
    <w:p w:rsidR="004D7CF7" w:rsidRDefault="004D7CF7">
      <w:pPr>
        <w:pStyle w:val="ConsPlusNormal"/>
        <w:spacing w:before="200"/>
        <w:ind w:firstLine="540"/>
        <w:jc w:val="both"/>
      </w:pPr>
      <w:r>
        <w:t xml:space="preserve">3.1.1. Нарушение </w:t>
      </w:r>
      <w:hyperlink r:id="rId71">
        <w:r>
          <w:rPr>
            <w:color w:val="0000FF"/>
          </w:rPr>
          <w:t>подпункта 3 пункта 1 статьи 132.1</w:t>
        </w:r>
      </w:hyperlink>
      <w:r>
        <w:t xml:space="preserve"> Бюджетного кодекса Российской Федерации, </w:t>
      </w:r>
      <w:hyperlink r:id="rId72">
        <w:r>
          <w:rPr>
            <w:color w:val="0000FF"/>
          </w:rPr>
          <w:t>подпункта "б" пункта 9</w:t>
        </w:r>
      </w:hyperlink>
      <w:r>
        <w:t xml:space="preserve"> Правил предоставления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финансового обеспечения мероприятий по оснащению (переоснащению)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утвержденных постановлением Правительства Российской Федерации от 30 октября 2020 г. N 1764, условий соглашения о предоставлении иного межбюджетного трансферта, имеющего целевое назначение.</w:t>
      </w:r>
    </w:p>
    <w:p w:rsidR="004D7CF7" w:rsidRDefault="004D7CF7">
      <w:pPr>
        <w:pStyle w:val="ConsPlusNormal"/>
        <w:spacing w:before="200"/>
        <w:ind w:firstLine="540"/>
        <w:jc w:val="both"/>
      </w:pPr>
      <w:r>
        <w:t>Главным распорядителем средств бюджета субъекта Российской Федерации размещался в ГИИС "Электронный бюджет" отчет о достижении значений результатов предоставления иного межбюджетного трансферта с нарушением срока, предусмотренного соглашением (11 января 2021 года), на два дня.</w:t>
      </w:r>
    </w:p>
    <w:p w:rsidR="004D7CF7" w:rsidRDefault="004D7CF7">
      <w:pPr>
        <w:pStyle w:val="ConsPlusNormal"/>
        <w:spacing w:before="200"/>
        <w:ind w:firstLine="540"/>
        <w:jc w:val="both"/>
      </w:pPr>
      <w:r>
        <w:t xml:space="preserve">3.1.2. Нарушение </w:t>
      </w:r>
      <w:hyperlink r:id="rId73">
        <w:r>
          <w:rPr>
            <w:color w:val="0000FF"/>
          </w:rPr>
          <w:t>подпункта 3 пункта 1 статьи 132.1</w:t>
        </w:r>
      </w:hyperlink>
      <w:r>
        <w:t xml:space="preserve"> Бюджетного кодекса Российской Федерации, </w:t>
      </w:r>
      <w:hyperlink r:id="rId74">
        <w:r>
          <w:rPr>
            <w:color w:val="0000FF"/>
          </w:rPr>
          <w:t>подпункта "б" пункта 8</w:t>
        </w:r>
      </w:hyperlink>
      <w:r>
        <w:t xml:space="preserve"> Правил предоставления в 2020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финансового обеспечения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утвержденных постановлением Правительства Российской Федерации от 30 октября 2020 г. N 1763, условий соглашения о предоставлении иного межбюджетного трансферта, имеющего целевое назначение.</w:t>
      </w:r>
    </w:p>
    <w:p w:rsidR="004D7CF7" w:rsidRDefault="004D7CF7">
      <w:pPr>
        <w:pStyle w:val="ConsPlusNormal"/>
        <w:spacing w:before="200"/>
        <w:ind w:firstLine="540"/>
        <w:jc w:val="both"/>
      </w:pPr>
      <w:r>
        <w:t>Главным распорядителем средств бюджета субъекта Российской Федерации размещался в ГИИС "Электронный бюджет" отчет о достижении значений результатов предоставления иного межбюджетного трансферта с нарушением срока, предусмотренного соглашением (11 января 2021 года), на три дня.</w:t>
      </w:r>
    </w:p>
    <w:p w:rsidR="004D7CF7" w:rsidRDefault="004D7CF7">
      <w:pPr>
        <w:pStyle w:val="ConsPlusNormal"/>
        <w:ind w:firstLine="540"/>
        <w:jc w:val="both"/>
      </w:pPr>
    </w:p>
    <w:p w:rsidR="004D7CF7" w:rsidRDefault="004D7CF7">
      <w:pPr>
        <w:pStyle w:val="ConsPlusTitle"/>
        <w:jc w:val="center"/>
        <w:outlineLvl w:val="1"/>
      </w:pPr>
      <w:r>
        <w:t>4. Недостатки и нарушения при использовании региональными</w:t>
      </w:r>
    </w:p>
    <w:p w:rsidR="004D7CF7" w:rsidRDefault="004D7CF7">
      <w:pPr>
        <w:pStyle w:val="ConsPlusTitle"/>
        <w:jc w:val="center"/>
      </w:pPr>
      <w:r>
        <w:t>операторами средств, полученных в качестве государственной</w:t>
      </w:r>
    </w:p>
    <w:p w:rsidR="004D7CF7" w:rsidRDefault="004D7CF7">
      <w:pPr>
        <w:pStyle w:val="ConsPlusTitle"/>
        <w:jc w:val="center"/>
      </w:pPr>
      <w:r>
        <w:t>поддержки, муниципальной поддержки капитального ремонта,</w:t>
      </w:r>
    </w:p>
    <w:p w:rsidR="004D7CF7" w:rsidRDefault="004D7CF7">
      <w:pPr>
        <w:pStyle w:val="ConsPlusTitle"/>
        <w:jc w:val="center"/>
      </w:pPr>
      <w:r>
        <w:t>а также средств, полученных от собственников помещений</w:t>
      </w:r>
    </w:p>
    <w:p w:rsidR="004D7CF7" w:rsidRDefault="004D7CF7">
      <w:pPr>
        <w:pStyle w:val="ConsPlusTitle"/>
        <w:jc w:val="center"/>
      </w:pPr>
      <w:r>
        <w:t>в многоквартирных домах, формирующих фонды капитального</w:t>
      </w:r>
    </w:p>
    <w:p w:rsidR="004D7CF7" w:rsidRDefault="004D7CF7">
      <w:pPr>
        <w:pStyle w:val="ConsPlusTitle"/>
        <w:jc w:val="center"/>
      </w:pPr>
      <w:r>
        <w:t>ремонта на счете (счетах) региональных операторов</w:t>
      </w:r>
    </w:p>
    <w:p w:rsidR="004D7CF7" w:rsidRDefault="004D7CF7">
      <w:pPr>
        <w:pStyle w:val="ConsPlusNormal"/>
        <w:jc w:val="center"/>
      </w:pPr>
    </w:p>
    <w:p w:rsidR="004D7CF7" w:rsidRDefault="004D7CF7">
      <w:pPr>
        <w:pStyle w:val="ConsPlusTitle"/>
        <w:ind w:firstLine="540"/>
        <w:jc w:val="both"/>
        <w:outlineLvl w:val="2"/>
      </w:pPr>
      <w:r>
        <w:t>4.1. Системные нарушения:</w:t>
      </w:r>
    </w:p>
    <w:p w:rsidR="004D7CF7" w:rsidRDefault="004D7CF7">
      <w:pPr>
        <w:pStyle w:val="ConsPlusNormal"/>
        <w:spacing w:before="200"/>
        <w:ind w:firstLine="540"/>
        <w:jc w:val="both"/>
      </w:pPr>
      <w:r>
        <w:t xml:space="preserve">4.1.1. Нарушение </w:t>
      </w:r>
      <w:hyperlink r:id="rId75">
        <w:r>
          <w:rPr>
            <w:color w:val="0000FF"/>
          </w:rPr>
          <w:t>частей 1</w:t>
        </w:r>
      </w:hyperlink>
      <w:r>
        <w:t xml:space="preserve">, </w:t>
      </w:r>
      <w:hyperlink r:id="rId76">
        <w:r>
          <w:rPr>
            <w:color w:val="0000FF"/>
          </w:rPr>
          <w:t>2 статьи 166</w:t>
        </w:r>
      </w:hyperlink>
      <w:r>
        <w:t xml:space="preserve">, </w:t>
      </w:r>
      <w:hyperlink r:id="rId77">
        <w:r>
          <w:rPr>
            <w:color w:val="0000FF"/>
          </w:rPr>
          <w:t>части 1 статьи 174</w:t>
        </w:r>
      </w:hyperlink>
      <w:r>
        <w:t xml:space="preserve">, </w:t>
      </w:r>
      <w:hyperlink r:id="rId78">
        <w:r>
          <w:rPr>
            <w:color w:val="0000FF"/>
          </w:rPr>
          <w:t>части 3 статьи 179</w:t>
        </w:r>
      </w:hyperlink>
      <w:r>
        <w:t xml:space="preserve"> Жилищного кодекса Российской Федерации, нормативных правовых актов субъектов Российской Федерации, регулирующих отдельные вопросы организации проведения капитального ремонта общего имущества в многоквартирных домах, договоров.</w:t>
      </w:r>
    </w:p>
    <w:p w:rsidR="004D7CF7" w:rsidRDefault="004D7CF7">
      <w:pPr>
        <w:pStyle w:val="ConsPlusNormal"/>
        <w:spacing w:before="200"/>
        <w:ind w:firstLine="540"/>
        <w:jc w:val="both"/>
      </w:pPr>
      <w:r>
        <w:t>Региональными операторами допущено направление (использование) средств, полученных в качестве государственной (муниципальной) поддержки капитального ремонта, а также средств фонда капитального ремонта, сформированного исходя из минимального размера взноса на капитальный ремонт, на финансирование работ, не соответствующих законодательству Российской Федерации, а именно:</w:t>
      </w:r>
    </w:p>
    <w:p w:rsidR="004D7CF7" w:rsidRDefault="004D7CF7">
      <w:pPr>
        <w:pStyle w:val="ConsPlusNormal"/>
        <w:spacing w:before="200"/>
        <w:ind w:firstLine="540"/>
        <w:jc w:val="both"/>
      </w:pPr>
      <w:r>
        <w:lastRenderedPageBreak/>
        <w:t>- приняты и оплачены работы, не являющиеся работами по капитальному ремонту;</w:t>
      </w:r>
    </w:p>
    <w:p w:rsidR="004D7CF7" w:rsidRDefault="004D7CF7">
      <w:pPr>
        <w:pStyle w:val="ConsPlusNormal"/>
        <w:spacing w:before="200"/>
        <w:ind w:firstLine="540"/>
        <w:jc w:val="both"/>
      </w:pPr>
      <w:r>
        <w:t>- приняты и оплачены работы по капитальному ремонту имущества многоквартирного дома, не являющегося общим имуществом многоквартирного дома;</w:t>
      </w:r>
    </w:p>
    <w:p w:rsidR="004D7CF7" w:rsidRDefault="004D7CF7">
      <w:pPr>
        <w:pStyle w:val="ConsPlusNormal"/>
        <w:spacing w:before="200"/>
        <w:ind w:firstLine="540"/>
        <w:jc w:val="both"/>
      </w:pPr>
      <w:r>
        <w:t>- услуг по энергетическому обследованию многоквартирных домов.</w:t>
      </w:r>
    </w:p>
    <w:p w:rsidR="004D7CF7" w:rsidRDefault="004D7CF7">
      <w:pPr>
        <w:pStyle w:val="ConsPlusNormal"/>
        <w:spacing w:before="200"/>
        <w:ind w:firstLine="540"/>
        <w:jc w:val="both"/>
      </w:pPr>
      <w:r>
        <w:t xml:space="preserve">4.1.2. Нарушение </w:t>
      </w:r>
      <w:hyperlink r:id="rId79">
        <w:r>
          <w:rPr>
            <w:color w:val="0000FF"/>
          </w:rPr>
          <w:t>части 1</w:t>
        </w:r>
      </w:hyperlink>
      <w:r>
        <w:t xml:space="preserve">, </w:t>
      </w:r>
      <w:hyperlink r:id="rId80">
        <w:r>
          <w:rPr>
            <w:color w:val="0000FF"/>
          </w:rPr>
          <w:t>пунктов 3</w:t>
        </w:r>
      </w:hyperlink>
      <w:r>
        <w:t xml:space="preserve">, </w:t>
      </w:r>
      <w:hyperlink r:id="rId81">
        <w:r>
          <w:rPr>
            <w:color w:val="0000FF"/>
          </w:rPr>
          <w:t>12 части 2 статьи 182</w:t>
        </w:r>
      </w:hyperlink>
      <w:r>
        <w:t xml:space="preserve"> Жилищного кодекса Российской Федерации, нормативных правовых актов субъектов Российской Федерации.</w:t>
      </w:r>
    </w:p>
    <w:p w:rsidR="004D7CF7" w:rsidRDefault="004D7CF7">
      <w:pPr>
        <w:pStyle w:val="ConsPlusNormal"/>
        <w:spacing w:before="200"/>
        <w:ind w:firstLine="540"/>
        <w:jc w:val="both"/>
      </w:pPr>
      <w:r>
        <w:t>Региональными операторами:</w:t>
      </w:r>
    </w:p>
    <w:p w:rsidR="004D7CF7" w:rsidRDefault="004D7CF7">
      <w:pPr>
        <w:pStyle w:val="ConsPlusNormal"/>
        <w:spacing w:before="200"/>
        <w:ind w:firstLine="540"/>
        <w:jc w:val="both"/>
      </w:pPr>
      <w:r>
        <w:t>- не обеспечена организация и своевременное проведение капитального ремонта общего имущества в многоквартирных домах, собственники помещений в котором формируют фонд капитального ремонта на счетах региональных операторов, включенных в региональные программы капитального ремонта общего имущества в многоквартирных домах и краткосрочные планы реализации субъектами Российской Федерации программ капитального ремонта общего имущества в многоквартирных домах на соответствующий год;</w:t>
      </w:r>
    </w:p>
    <w:p w:rsidR="004D7CF7" w:rsidRDefault="004D7CF7">
      <w:pPr>
        <w:pStyle w:val="ConsPlusNormal"/>
        <w:spacing w:before="200"/>
        <w:ind w:firstLine="540"/>
        <w:jc w:val="both"/>
      </w:pPr>
      <w:r>
        <w:t>- не осуществлена обязанность по привлечению подрядных организаций для оказания услуг и (или) выполнения работ по капитальному ремонту и заключения с ними соответствующих договоров на выполнение работ (разработку проектно-сметной документации) по капитальному ремонту общего имущества в многоквартирных домах, включенных в краткосрочные планы реализации субъектами Российской Федерации региональных программ капитального ремонта общего имущества в многоквартирных домах на соответствующий год.</w:t>
      </w:r>
    </w:p>
    <w:p w:rsidR="004D7CF7" w:rsidRDefault="004D7CF7">
      <w:pPr>
        <w:pStyle w:val="ConsPlusNormal"/>
        <w:ind w:firstLine="540"/>
        <w:jc w:val="both"/>
      </w:pPr>
    </w:p>
    <w:p w:rsidR="004D7CF7" w:rsidRDefault="004D7CF7">
      <w:pPr>
        <w:pStyle w:val="ConsPlusTitle"/>
        <w:ind w:firstLine="540"/>
        <w:jc w:val="both"/>
        <w:outlineLvl w:val="2"/>
      </w:pPr>
      <w:r>
        <w:t>4.2. Систематические нарушения:</w:t>
      </w:r>
    </w:p>
    <w:p w:rsidR="004D7CF7" w:rsidRDefault="004D7CF7">
      <w:pPr>
        <w:pStyle w:val="ConsPlusNormal"/>
        <w:spacing w:before="200"/>
        <w:ind w:firstLine="540"/>
        <w:jc w:val="both"/>
      </w:pPr>
      <w:r>
        <w:t xml:space="preserve">Нарушение </w:t>
      </w:r>
      <w:hyperlink r:id="rId82">
        <w:r>
          <w:rPr>
            <w:color w:val="0000FF"/>
          </w:rPr>
          <w:t>пункта 7 статьи 168</w:t>
        </w:r>
      </w:hyperlink>
      <w:r>
        <w:t xml:space="preserve">, </w:t>
      </w:r>
      <w:hyperlink r:id="rId83">
        <w:r>
          <w:rPr>
            <w:color w:val="0000FF"/>
          </w:rPr>
          <w:t>пункта 1 статьи 182</w:t>
        </w:r>
      </w:hyperlink>
      <w:r>
        <w:t xml:space="preserve"> Жилищного кодекса Российской Федерации, нормативного правового акта субъекта Российской Федерации, регулирующего отдельные вопросы организации проведения капитального ремонта общего имущества в многоквартирных домах.</w:t>
      </w:r>
    </w:p>
    <w:p w:rsidR="004D7CF7" w:rsidRDefault="004D7CF7">
      <w:pPr>
        <w:pStyle w:val="ConsPlusNormal"/>
        <w:spacing w:before="200"/>
        <w:ind w:firstLine="540"/>
        <w:jc w:val="both"/>
      </w:pPr>
      <w:r>
        <w:t>Региональным оператором при проведении капитального ремонта в отдельных многоквартирных домах выполнены и оплачены работы, соответствующие краткосрочному плану реализации региональной программы капитального ремонта общего имущества в многоквартирных домах, но при этом они не были предусмотрены видами работ, определенными региональной программой капитального ремонта общего имущества в многоквартирных домах.</w:t>
      </w:r>
    </w:p>
    <w:p w:rsidR="004D7CF7" w:rsidRDefault="004D7CF7">
      <w:pPr>
        <w:pStyle w:val="ConsPlusNormal"/>
        <w:jc w:val="center"/>
      </w:pPr>
    </w:p>
    <w:p w:rsidR="004D7CF7" w:rsidRDefault="004D7CF7">
      <w:pPr>
        <w:pStyle w:val="ConsPlusTitle"/>
        <w:jc w:val="center"/>
        <w:outlineLvl w:val="1"/>
      </w:pPr>
      <w:r>
        <w:t>5. Недостатки и нарушения при ведении</w:t>
      </w:r>
    </w:p>
    <w:p w:rsidR="004D7CF7" w:rsidRDefault="004D7CF7">
      <w:pPr>
        <w:pStyle w:val="ConsPlusTitle"/>
        <w:jc w:val="center"/>
      </w:pPr>
      <w:r>
        <w:t>бюджетного (бухгалтерского) учета, формировании бюджетной</w:t>
      </w:r>
    </w:p>
    <w:p w:rsidR="004D7CF7" w:rsidRDefault="004D7CF7">
      <w:pPr>
        <w:pStyle w:val="ConsPlusTitle"/>
        <w:jc w:val="center"/>
      </w:pPr>
      <w:r>
        <w:t>(бухгалтерской) отчетности в части средств, контроль</w:t>
      </w:r>
    </w:p>
    <w:p w:rsidR="004D7CF7" w:rsidRDefault="004D7CF7">
      <w:pPr>
        <w:pStyle w:val="ConsPlusTitle"/>
        <w:jc w:val="center"/>
      </w:pPr>
      <w:r>
        <w:t>за расходованием которых относится к полномочиям</w:t>
      </w:r>
    </w:p>
    <w:p w:rsidR="004D7CF7" w:rsidRDefault="004D7CF7">
      <w:pPr>
        <w:pStyle w:val="ConsPlusTitle"/>
        <w:jc w:val="center"/>
      </w:pPr>
      <w:r>
        <w:t>Федерального казначейства</w:t>
      </w:r>
    </w:p>
    <w:p w:rsidR="004D7CF7" w:rsidRDefault="004D7CF7">
      <w:pPr>
        <w:pStyle w:val="ConsPlusNormal"/>
        <w:jc w:val="center"/>
      </w:pPr>
    </w:p>
    <w:p w:rsidR="004D7CF7" w:rsidRDefault="004D7CF7">
      <w:pPr>
        <w:pStyle w:val="ConsPlusTitle"/>
        <w:ind w:firstLine="540"/>
        <w:jc w:val="both"/>
        <w:outlineLvl w:val="2"/>
      </w:pPr>
      <w:r>
        <w:t>5.1. Системные нарушения:</w:t>
      </w:r>
    </w:p>
    <w:p w:rsidR="004D7CF7" w:rsidRDefault="004D7CF7">
      <w:pPr>
        <w:pStyle w:val="ConsPlusNormal"/>
        <w:spacing w:before="200"/>
        <w:ind w:firstLine="540"/>
        <w:jc w:val="both"/>
      </w:pPr>
      <w:r>
        <w:t xml:space="preserve">5.1.1. Нарушение </w:t>
      </w:r>
      <w:hyperlink r:id="rId84">
        <w:r>
          <w:rPr>
            <w:color w:val="0000FF"/>
          </w:rPr>
          <w:t>части 1 статьи 10</w:t>
        </w:r>
      </w:hyperlink>
      <w:r>
        <w:t xml:space="preserve"> Федерального закона "О бухгалтерском учете" от 6 декабря 2011 г. N 402-ФЗ (далее - Федеральный закон N 402-ФЗ), абзаца восьмого пункта 3, </w:t>
      </w:r>
      <w:hyperlink r:id="rId85">
        <w:r>
          <w:rPr>
            <w:color w:val="0000FF"/>
          </w:rPr>
          <w:t>абзаца первого пункта 351</w:t>
        </w:r>
      </w:hyperlink>
      <w: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 N 157н (далее - Инструкция N 157н) (в редакции приказа Министерства финансов Российской Федерации от 29 августа 2014 г. N 89н), </w:t>
      </w:r>
      <w:hyperlink r:id="rId86">
        <w:r>
          <w:rPr>
            <w:color w:val="0000FF"/>
          </w:rPr>
          <w:t>пункта 151</w:t>
        </w:r>
      </w:hyperlink>
      <w:r>
        <w:t xml:space="preserve"> Инструкции по применению Плана счетов бюджетного учета, утвержденной приказом Министерства финансов Российской Федерации от 6 декабря 2010 г. N 162н (в редакции приказа Министерства финансов Российской Федерации от 16 ноября 2016 г. N 209н), </w:t>
      </w:r>
      <w:hyperlink r:id="rId87">
        <w:r>
          <w:rPr>
            <w:color w:val="0000FF"/>
          </w:rPr>
          <w:t>пункта 20</w:t>
        </w:r>
      </w:hyperlink>
      <w: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 (в редакции приказа Министерства финансов Российской Федерации от 30 ноября 2018 г. N 244н).</w:t>
      </w:r>
    </w:p>
    <w:p w:rsidR="004D7CF7" w:rsidRDefault="004D7CF7">
      <w:pPr>
        <w:pStyle w:val="ConsPlusNormal"/>
        <w:spacing w:before="200"/>
        <w:ind w:firstLine="540"/>
        <w:jc w:val="both"/>
      </w:pPr>
      <w:r>
        <w:lastRenderedPageBreak/>
        <w:t>Получателями средств бюджетов субъектов Российской Федерации банковские гарантии, полученные в целях обеспечения исполнения контрактов, не отражались в бухгалтерском учете на забалансовом счете 10 "Обеспечение исполнения обязательств".</w:t>
      </w:r>
    </w:p>
    <w:p w:rsidR="004D7CF7" w:rsidRDefault="004D7CF7">
      <w:pPr>
        <w:pStyle w:val="ConsPlusNormal"/>
        <w:spacing w:before="200"/>
        <w:ind w:firstLine="540"/>
        <w:jc w:val="both"/>
      </w:pPr>
      <w:r>
        <w:t xml:space="preserve">5.1.2. Нарушение </w:t>
      </w:r>
      <w:hyperlink r:id="rId88">
        <w:r>
          <w:rPr>
            <w:color w:val="0000FF"/>
          </w:rPr>
          <w:t>части 1 статьи 9</w:t>
        </w:r>
      </w:hyperlink>
      <w:r>
        <w:t xml:space="preserve"> Федерального закона N 402-ФЗ (в редакции Федерального закона от 21 декабря 2013 г. N 357-ФЗ).</w:t>
      </w:r>
    </w:p>
    <w:p w:rsidR="004D7CF7" w:rsidRDefault="004D7CF7">
      <w:pPr>
        <w:pStyle w:val="ConsPlusNormal"/>
        <w:spacing w:before="200"/>
        <w:ind w:firstLine="540"/>
        <w:jc w:val="both"/>
      </w:pPr>
      <w:r>
        <w:t>Получателями средств бюджетов субъектов Российской Федерации приняты к бухгалтерскому учету первичные учетные документы, которыми оформлены не имевшие место факты хозяйственной жизни, содержащие:</w:t>
      </w:r>
    </w:p>
    <w:p w:rsidR="004D7CF7" w:rsidRDefault="004D7CF7">
      <w:pPr>
        <w:pStyle w:val="ConsPlusNormal"/>
        <w:spacing w:before="200"/>
        <w:ind w:firstLine="540"/>
        <w:jc w:val="both"/>
      </w:pPr>
      <w:r>
        <w:t>- объемы и материалы, не соответствующие фактическим объемам и примененным материалам;</w:t>
      </w:r>
    </w:p>
    <w:p w:rsidR="004D7CF7" w:rsidRDefault="004D7CF7">
      <w:pPr>
        <w:pStyle w:val="ConsPlusNormal"/>
        <w:spacing w:before="200"/>
        <w:ind w:firstLine="540"/>
        <w:jc w:val="both"/>
      </w:pPr>
      <w:r>
        <w:t>- фактически не выполненные объемы работ, не поставленное оборудование.</w:t>
      </w:r>
    </w:p>
    <w:p w:rsidR="004D7CF7" w:rsidRDefault="004D7CF7">
      <w:pPr>
        <w:pStyle w:val="ConsPlusNormal"/>
        <w:spacing w:before="200"/>
        <w:ind w:firstLine="540"/>
        <w:jc w:val="both"/>
      </w:pPr>
      <w:r>
        <w:t xml:space="preserve">5.1.3. Нарушение </w:t>
      </w:r>
      <w:hyperlink r:id="rId89">
        <w:r>
          <w:rPr>
            <w:color w:val="0000FF"/>
          </w:rPr>
          <w:t>части 1 статьи 10</w:t>
        </w:r>
      </w:hyperlink>
      <w:r>
        <w:t xml:space="preserve"> Федерального закона N 402-ФЗ, </w:t>
      </w:r>
      <w:hyperlink r:id="rId90">
        <w:r>
          <w:rPr>
            <w:color w:val="0000FF"/>
          </w:rPr>
          <w:t>абзаца двадцать пятого пункта 11</w:t>
        </w:r>
      </w:hyperlink>
      <w:r>
        <w:t xml:space="preserve"> Инструкции N 157н (в редакции приказа Министерства финансов Российской Федерации от 29 августа 2014 г. N 89н).</w:t>
      </w:r>
    </w:p>
    <w:p w:rsidR="004D7CF7" w:rsidRDefault="004D7CF7">
      <w:pPr>
        <w:pStyle w:val="ConsPlusNormal"/>
        <w:spacing w:before="200"/>
        <w:ind w:firstLine="540"/>
        <w:jc w:val="both"/>
      </w:pPr>
      <w:r>
        <w:t>Получателями средств бюджетов субъектов Российской Федерации (муниципальных образований) допускалось несвоевременное отражение (не позднее следующего дня после получения первичного (сводного) учетного документа) в бюджетном (бухгалтерском) учете фактов хозяйственной жизни (результатов операций), не приведших к недостоверности бюджетной (бухгалтерской) отчетности (от 1 дня до 120 дней).</w:t>
      </w:r>
    </w:p>
    <w:p w:rsidR="004D7CF7" w:rsidRDefault="004D7CF7">
      <w:pPr>
        <w:pStyle w:val="ConsPlusNormal"/>
        <w:ind w:firstLine="540"/>
        <w:jc w:val="both"/>
      </w:pPr>
    </w:p>
    <w:p w:rsidR="004D7CF7" w:rsidRDefault="004D7CF7">
      <w:pPr>
        <w:pStyle w:val="ConsPlusTitle"/>
        <w:ind w:firstLine="540"/>
        <w:jc w:val="both"/>
        <w:outlineLvl w:val="2"/>
      </w:pPr>
      <w:r>
        <w:t>5.2. Иные нарушения:</w:t>
      </w:r>
    </w:p>
    <w:p w:rsidR="004D7CF7" w:rsidRDefault="004D7CF7">
      <w:pPr>
        <w:pStyle w:val="ConsPlusNormal"/>
        <w:spacing w:before="200"/>
        <w:ind w:firstLine="540"/>
        <w:jc w:val="both"/>
      </w:pPr>
      <w:r>
        <w:t xml:space="preserve">Нарушение </w:t>
      </w:r>
      <w:hyperlink r:id="rId91">
        <w:r>
          <w:rPr>
            <w:color w:val="0000FF"/>
          </w:rPr>
          <w:t>части 1 статьи 10</w:t>
        </w:r>
      </w:hyperlink>
      <w:r>
        <w:t xml:space="preserve"> Федерального закона N 402-ФЗ, </w:t>
      </w:r>
      <w:hyperlink r:id="rId92">
        <w:r>
          <w:rPr>
            <w:color w:val="0000FF"/>
          </w:rPr>
          <w:t>абзацев четвертого</w:t>
        </w:r>
      </w:hyperlink>
      <w:r>
        <w:t xml:space="preserve">, </w:t>
      </w:r>
      <w:hyperlink r:id="rId93">
        <w:r>
          <w:rPr>
            <w:color w:val="0000FF"/>
          </w:rPr>
          <w:t>пятого пункта 3</w:t>
        </w:r>
      </w:hyperlink>
      <w:r>
        <w:t xml:space="preserve">, </w:t>
      </w:r>
      <w:hyperlink r:id="rId94">
        <w:r>
          <w:rPr>
            <w:color w:val="0000FF"/>
          </w:rPr>
          <w:t>пункта 127</w:t>
        </w:r>
      </w:hyperlink>
      <w:r>
        <w:t xml:space="preserve"> Инструкции N 157н (в редакции приказа Министерства финансов Российской Федерации от 29 августа 2014 г. N 89н).</w:t>
      </w:r>
    </w:p>
    <w:p w:rsidR="004D7CF7" w:rsidRDefault="004D7CF7">
      <w:pPr>
        <w:pStyle w:val="ConsPlusNormal"/>
        <w:spacing w:before="200"/>
        <w:ind w:firstLine="540"/>
        <w:jc w:val="both"/>
      </w:pPr>
      <w:r>
        <w:t>Бюджетным учреждением при осуществлении монтажа системы медицинских газов не оприходованы в составе вложения в нефинансовые активы по счету 106.00 "Вложения в нефинансовые активы", как техническое перевооружение объекта, а списаны на расходы учреждения.</w:t>
      </w:r>
    </w:p>
    <w:p w:rsidR="004D7CF7" w:rsidRDefault="004D7CF7">
      <w:pPr>
        <w:pStyle w:val="ConsPlusNormal"/>
        <w:jc w:val="center"/>
      </w:pPr>
    </w:p>
    <w:p w:rsidR="004D7CF7" w:rsidRDefault="004D7CF7">
      <w:pPr>
        <w:pStyle w:val="ConsPlusTitle"/>
        <w:jc w:val="center"/>
        <w:outlineLvl w:val="1"/>
      </w:pPr>
      <w:r>
        <w:t>6. Иные вопросы</w:t>
      </w:r>
    </w:p>
    <w:p w:rsidR="004D7CF7" w:rsidRDefault="004D7CF7">
      <w:pPr>
        <w:pStyle w:val="ConsPlusNormal"/>
        <w:jc w:val="center"/>
      </w:pPr>
    </w:p>
    <w:p w:rsidR="004D7CF7" w:rsidRDefault="004D7CF7">
      <w:pPr>
        <w:pStyle w:val="ConsPlusTitle"/>
        <w:ind w:firstLine="540"/>
        <w:jc w:val="both"/>
        <w:outlineLvl w:val="2"/>
      </w:pPr>
      <w:r>
        <w:t>6.1. Системные нарушения:</w:t>
      </w:r>
    </w:p>
    <w:p w:rsidR="004D7CF7" w:rsidRDefault="004D7CF7">
      <w:pPr>
        <w:pStyle w:val="ConsPlusNormal"/>
        <w:spacing w:before="200"/>
        <w:ind w:firstLine="540"/>
        <w:jc w:val="both"/>
      </w:pPr>
      <w:r>
        <w:t xml:space="preserve">6.1.1. Нарушение </w:t>
      </w:r>
      <w:hyperlink r:id="rId95">
        <w:r>
          <w:rPr>
            <w:color w:val="0000FF"/>
          </w:rPr>
          <w:t>части 1 статьи 18</w:t>
        </w:r>
      </w:hyperlink>
      <w:r>
        <w:t xml:space="preserve">, </w:t>
      </w:r>
      <w:hyperlink r:id="rId96">
        <w:r>
          <w:rPr>
            <w:color w:val="0000FF"/>
          </w:rPr>
          <w:t>статьи 22</w:t>
        </w:r>
      </w:hyperlink>
      <w:r>
        <w:t xml:space="preserve"> Закона о контрактной системе.</w:t>
      </w:r>
    </w:p>
    <w:p w:rsidR="004D7CF7" w:rsidRDefault="004D7CF7">
      <w:pPr>
        <w:pStyle w:val="ConsPlusNormal"/>
        <w:spacing w:before="200"/>
        <w:ind w:firstLine="540"/>
        <w:jc w:val="both"/>
      </w:pPr>
      <w:r>
        <w:t>По отдельным закупкам обоснование начальной (максимальной) цены контракта или цены контракта, заключаемого с единственным поставщиком (подрядчиком, исполнителем) (далее - НМЦК) не осуществлялось (документы по обоснованию НМЦК отсутствуют).</w:t>
      </w:r>
    </w:p>
    <w:p w:rsidR="004D7CF7" w:rsidRDefault="004D7CF7">
      <w:pPr>
        <w:pStyle w:val="ConsPlusNormal"/>
        <w:spacing w:before="200"/>
        <w:ind w:firstLine="540"/>
        <w:jc w:val="both"/>
      </w:pPr>
      <w:r>
        <w:t xml:space="preserve">6.1.2. Нарушение </w:t>
      </w:r>
      <w:hyperlink r:id="rId97">
        <w:r>
          <w:rPr>
            <w:color w:val="0000FF"/>
          </w:rPr>
          <w:t>статьи 72</w:t>
        </w:r>
      </w:hyperlink>
      <w:r>
        <w:t xml:space="preserve"> Бюджетного кодекса Российской Федерации, </w:t>
      </w:r>
      <w:hyperlink r:id="rId98">
        <w:r>
          <w:rPr>
            <w:color w:val="0000FF"/>
          </w:rPr>
          <w:t>части 1 статьи 22</w:t>
        </w:r>
      </w:hyperlink>
      <w:r>
        <w:t xml:space="preserve"> Закона о контрактной системе, </w:t>
      </w:r>
      <w:hyperlink r:id="rId99">
        <w:r>
          <w:rPr>
            <w:color w:val="0000FF"/>
          </w:rPr>
          <w:t>пунктов 2</w:t>
        </w:r>
      </w:hyperlink>
      <w:r>
        <w:t xml:space="preserve">, </w:t>
      </w:r>
      <w:hyperlink r:id="rId100">
        <w:r>
          <w:rPr>
            <w:color w:val="0000FF"/>
          </w:rPr>
          <w:t>8</w:t>
        </w:r>
      </w:hyperlink>
      <w: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 утвержденного приказом Министерства здравоохранения Российской Федерации от 19 декабря 2019 г. N 1064н (далее - Порядок N 1064н).</w:t>
      </w:r>
    </w:p>
    <w:p w:rsidR="004D7CF7" w:rsidRDefault="004D7CF7">
      <w:pPr>
        <w:pStyle w:val="ConsPlusNormal"/>
        <w:spacing w:before="200"/>
        <w:ind w:firstLine="540"/>
        <w:jc w:val="both"/>
      </w:pPr>
      <w:r>
        <w:t xml:space="preserve">Заказчиком не соблюдался порядок определения НМЦК при осуществлении закупок лекарственных препаратов для медицинского применения (например, при расчете НМЦК планируемых к закупке лекарственных препаратов за цены единиц, планируемых к закупке лекарственных препаратов, не приняты минимальные значения цен, рассчитанные ими в соответствии с </w:t>
      </w:r>
      <w:hyperlink r:id="rId101">
        <w:r>
          <w:rPr>
            <w:color w:val="0000FF"/>
          </w:rPr>
          <w:t>пунктом 2</w:t>
        </w:r>
      </w:hyperlink>
      <w:r>
        <w:t xml:space="preserve"> Порядка N 1064н).</w:t>
      </w:r>
    </w:p>
    <w:p w:rsidR="004D7CF7" w:rsidRDefault="004D7CF7">
      <w:pPr>
        <w:pStyle w:val="ConsPlusNormal"/>
        <w:spacing w:before="200"/>
        <w:ind w:firstLine="540"/>
        <w:jc w:val="both"/>
      </w:pPr>
      <w:r>
        <w:t xml:space="preserve">6.1.3. Нарушение </w:t>
      </w:r>
      <w:hyperlink r:id="rId102">
        <w:r>
          <w:rPr>
            <w:color w:val="0000FF"/>
          </w:rPr>
          <w:t>пункта 1 части 13 статьи 34</w:t>
        </w:r>
      </w:hyperlink>
      <w:r>
        <w:t xml:space="preserve"> Закона о контрактной системе, </w:t>
      </w:r>
      <w:hyperlink r:id="rId103">
        <w:r>
          <w:rPr>
            <w:color w:val="0000FF"/>
          </w:rPr>
          <w:t>пункта 1 статьи 432</w:t>
        </w:r>
      </w:hyperlink>
      <w:r>
        <w:t xml:space="preserve"> Гражданского кодекса Российской Федерации.</w:t>
      </w:r>
    </w:p>
    <w:p w:rsidR="004D7CF7" w:rsidRDefault="004D7CF7">
      <w:pPr>
        <w:pStyle w:val="ConsPlusNormal"/>
        <w:spacing w:before="200"/>
        <w:ind w:firstLine="540"/>
        <w:jc w:val="both"/>
      </w:pPr>
      <w:r>
        <w:t xml:space="preserve">В контрактах, заключенных получателем средств бюджета субъекта Российской Федерации на выполнение работ по строительству объектов капитального строительства, отсутствуют </w:t>
      </w:r>
      <w:r>
        <w:lastRenderedPageBreak/>
        <w:t>обязательные условия о порядке и сроках осуществления получателем средств бюджета субъекта Российской Федерации как заказчиком приемки выполненной работы (ее результатов), а также о порядке и сроках оформления результатов такой приемки.</w:t>
      </w:r>
    </w:p>
    <w:p w:rsidR="004D7CF7" w:rsidRDefault="004D7CF7">
      <w:pPr>
        <w:pStyle w:val="ConsPlusNormal"/>
        <w:spacing w:before="200"/>
        <w:ind w:firstLine="540"/>
        <w:jc w:val="both"/>
      </w:pPr>
      <w:r>
        <w:t xml:space="preserve">6.1.4. Нарушение </w:t>
      </w:r>
      <w:hyperlink r:id="rId104">
        <w:r>
          <w:rPr>
            <w:color w:val="0000FF"/>
          </w:rPr>
          <w:t>части 4 статьи 93</w:t>
        </w:r>
      </w:hyperlink>
      <w:r>
        <w:t xml:space="preserve"> Закона о контрактной системе, </w:t>
      </w:r>
      <w:hyperlink r:id="rId105">
        <w:r>
          <w:rPr>
            <w:color w:val="0000FF"/>
          </w:rPr>
          <w:t>подпункта "а" пункта 9</w:t>
        </w:r>
      </w:hyperlink>
      <w: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медицинских изделий, утвержденного приказом Министерства здравоохранения Российской Федерации от 15 мая 2020 г. N 450н.</w:t>
      </w:r>
    </w:p>
    <w:p w:rsidR="004D7CF7" w:rsidRDefault="004D7CF7">
      <w:pPr>
        <w:pStyle w:val="ConsPlusNormal"/>
        <w:spacing w:before="200"/>
        <w:ind w:firstLine="540"/>
        <w:jc w:val="both"/>
      </w:pPr>
      <w:r>
        <w:t>Заказчиками при заключении контрактов с единственным поставщиком при определении НМЦК не использовался метод сопоставимых рыночных цен.</w:t>
      </w:r>
    </w:p>
    <w:p w:rsidR="004D7CF7" w:rsidRDefault="004D7CF7">
      <w:pPr>
        <w:pStyle w:val="ConsPlusNormal"/>
        <w:spacing w:before="200"/>
        <w:ind w:firstLine="540"/>
        <w:jc w:val="both"/>
      </w:pPr>
      <w:r>
        <w:t xml:space="preserve">6.1.5. Нарушение </w:t>
      </w:r>
      <w:hyperlink r:id="rId106">
        <w:r>
          <w:rPr>
            <w:color w:val="0000FF"/>
          </w:rPr>
          <w:t>части 7 статьи 94</w:t>
        </w:r>
      </w:hyperlink>
      <w:r>
        <w:t xml:space="preserve"> Закона о контрактной системе.</w:t>
      </w:r>
    </w:p>
    <w:p w:rsidR="004D7CF7" w:rsidRDefault="004D7CF7">
      <w:pPr>
        <w:pStyle w:val="ConsPlusNormal"/>
        <w:spacing w:before="200"/>
        <w:ind w:firstLine="540"/>
        <w:jc w:val="both"/>
      </w:pPr>
      <w:r>
        <w:t>Осуществлялась приемка поставленных товаров, выполненных работ (ее результатов), оказанных услуг, не соответствующих условиям контрактов.</w:t>
      </w:r>
    </w:p>
    <w:p w:rsidR="004D7CF7" w:rsidRDefault="004D7CF7">
      <w:pPr>
        <w:pStyle w:val="ConsPlusNormal"/>
        <w:spacing w:before="200"/>
        <w:ind w:firstLine="540"/>
        <w:jc w:val="both"/>
      </w:pPr>
      <w:r>
        <w:t xml:space="preserve">6.1.6. Нарушение </w:t>
      </w:r>
      <w:hyperlink r:id="rId107">
        <w:r>
          <w:rPr>
            <w:color w:val="0000FF"/>
          </w:rPr>
          <w:t>части 6 статьи 34</w:t>
        </w:r>
      </w:hyperlink>
      <w:r>
        <w:t xml:space="preserve"> Закона о контрактной системе.</w:t>
      </w:r>
    </w:p>
    <w:p w:rsidR="004D7CF7" w:rsidRDefault="004D7CF7">
      <w:pPr>
        <w:pStyle w:val="ConsPlusNormal"/>
        <w:spacing w:before="200"/>
        <w:ind w:firstLine="540"/>
        <w:jc w:val="both"/>
      </w:pPr>
      <w:r>
        <w:t>Не соблюдались требования о применении заказчиками мер ответственности в случае нарушения поставщиками (подрядчиками, исполнителями) условий контрактов (например, заказчиком не применены меры ответственности к поставщику в связи с просрочкой поставки товаров, в связи с ненадлежащим исполнением условий контракта).</w:t>
      </w:r>
    </w:p>
    <w:p w:rsidR="004D7CF7" w:rsidRDefault="004D7CF7">
      <w:pPr>
        <w:pStyle w:val="ConsPlusNormal"/>
        <w:spacing w:before="200"/>
        <w:ind w:firstLine="540"/>
        <w:jc w:val="both"/>
      </w:pPr>
      <w:r>
        <w:t xml:space="preserve">6.1.7. Нарушение </w:t>
      </w:r>
      <w:hyperlink r:id="rId108">
        <w:r>
          <w:rPr>
            <w:color w:val="0000FF"/>
          </w:rPr>
          <w:t>части 7 статьи 34</w:t>
        </w:r>
      </w:hyperlink>
      <w:r>
        <w:t xml:space="preserve"> Закона о контрактной системе.</w:t>
      </w:r>
    </w:p>
    <w:p w:rsidR="004D7CF7" w:rsidRDefault="004D7CF7">
      <w:pPr>
        <w:pStyle w:val="ConsPlusNormal"/>
        <w:spacing w:before="200"/>
        <w:ind w:firstLine="540"/>
        <w:jc w:val="both"/>
      </w:pPr>
      <w:r>
        <w:t>Заказчиком при расчете пени в связи с неисполнением или ненадлежащим исполнением поставщиками (подрядчиками, исполнителями) обязательств, предусмотренных контрактами, пеня за нарушение обязательств по контракту рассчитывалась:</w:t>
      </w:r>
    </w:p>
    <w:p w:rsidR="004D7CF7" w:rsidRDefault="004D7CF7">
      <w:pPr>
        <w:pStyle w:val="ConsPlusNormal"/>
        <w:spacing w:before="200"/>
        <w:ind w:firstLine="540"/>
        <w:jc w:val="both"/>
      </w:pPr>
      <w:r>
        <w:t>- до дня фактического исполнения обязательств, что приводило к уменьшению суммы взыскания с исполнителя по контракту;</w:t>
      </w:r>
    </w:p>
    <w:p w:rsidR="004D7CF7" w:rsidRDefault="004D7CF7">
      <w:pPr>
        <w:pStyle w:val="ConsPlusNormal"/>
        <w:spacing w:before="200"/>
        <w:ind w:firstLine="540"/>
        <w:jc w:val="both"/>
      </w:pPr>
      <w:r>
        <w:t>- по неактуальной ключевой ставке Центрального банка Российской Федерации на дату расчета пени, что приводило к уменьшению или увеличению суммы взыскания с исполнителя по контракту.</w:t>
      </w:r>
    </w:p>
    <w:p w:rsidR="004D7CF7" w:rsidRDefault="004D7CF7">
      <w:pPr>
        <w:pStyle w:val="ConsPlusNormal"/>
        <w:spacing w:before="200"/>
        <w:ind w:firstLine="540"/>
        <w:jc w:val="both"/>
      </w:pPr>
      <w:r>
        <w:t xml:space="preserve">6.1.8. Нарушение </w:t>
      </w:r>
      <w:hyperlink r:id="rId109">
        <w:r>
          <w:rPr>
            <w:color w:val="0000FF"/>
          </w:rPr>
          <w:t>пунктов 1</w:t>
        </w:r>
      </w:hyperlink>
      <w:r>
        <w:t xml:space="preserve">, </w:t>
      </w:r>
      <w:hyperlink r:id="rId110">
        <w:r>
          <w:rPr>
            <w:color w:val="0000FF"/>
          </w:rPr>
          <w:t>2 части 1</w:t>
        </w:r>
      </w:hyperlink>
      <w:r>
        <w:t xml:space="preserve">, </w:t>
      </w:r>
      <w:hyperlink r:id="rId111">
        <w:r>
          <w:rPr>
            <w:color w:val="0000FF"/>
          </w:rPr>
          <w:t>части 7 статьи 94</w:t>
        </w:r>
      </w:hyperlink>
      <w:r>
        <w:t xml:space="preserve"> Закона о контрактной системе, условий контрактов на выполнение подрядных работ для государственных нужд.</w:t>
      </w:r>
    </w:p>
    <w:p w:rsidR="004D7CF7" w:rsidRDefault="004D7CF7">
      <w:pPr>
        <w:pStyle w:val="ConsPlusNormal"/>
        <w:spacing w:before="200"/>
        <w:ind w:firstLine="540"/>
        <w:jc w:val="both"/>
      </w:pPr>
      <w:r>
        <w:t>Заказчиками приняты и оплачены фактически не выполненные объемы работ.</w:t>
      </w:r>
    </w:p>
    <w:p w:rsidR="004D7CF7" w:rsidRDefault="004D7CF7">
      <w:pPr>
        <w:pStyle w:val="ConsPlusNormal"/>
        <w:spacing w:before="200"/>
        <w:ind w:firstLine="540"/>
        <w:jc w:val="both"/>
      </w:pPr>
      <w:r>
        <w:t xml:space="preserve">6.1.9. Нарушение </w:t>
      </w:r>
      <w:hyperlink r:id="rId112">
        <w:r>
          <w:rPr>
            <w:color w:val="0000FF"/>
          </w:rPr>
          <w:t>части 7 статьи 94</w:t>
        </w:r>
      </w:hyperlink>
      <w:r>
        <w:t xml:space="preserve"> Закона о контрактной системе.</w:t>
      </w:r>
    </w:p>
    <w:p w:rsidR="004D7CF7" w:rsidRDefault="004D7CF7">
      <w:pPr>
        <w:pStyle w:val="ConsPlusNormal"/>
        <w:spacing w:before="200"/>
        <w:ind w:firstLine="540"/>
        <w:jc w:val="both"/>
      </w:pPr>
      <w:r>
        <w:t>Документы о приемке поставленного товара, выполненной работы, оказанной услуги по отдельным контрактам не составлялись.</w:t>
      </w:r>
    </w:p>
    <w:p w:rsidR="004D7CF7" w:rsidRDefault="004D7CF7">
      <w:pPr>
        <w:pStyle w:val="ConsPlusNormal"/>
        <w:spacing w:before="200"/>
        <w:ind w:firstLine="540"/>
        <w:jc w:val="both"/>
      </w:pPr>
      <w:r>
        <w:t xml:space="preserve">6.1.10. Нарушение </w:t>
      </w:r>
      <w:hyperlink r:id="rId113">
        <w:r>
          <w:rPr>
            <w:color w:val="0000FF"/>
          </w:rPr>
          <w:t>части 13.1 статьи 34</w:t>
        </w:r>
      </w:hyperlink>
      <w:r>
        <w:t xml:space="preserve"> Закона о контрактной системе.</w:t>
      </w:r>
    </w:p>
    <w:p w:rsidR="004D7CF7" w:rsidRDefault="004D7CF7">
      <w:pPr>
        <w:pStyle w:val="ConsPlusNormal"/>
        <w:spacing w:before="200"/>
        <w:ind w:firstLine="540"/>
        <w:jc w:val="both"/>
      </w:pPr>
      <w:r>
        <w:t>Заказчиками нарушался срок оплаты по отдельным контрактам.</w:t>
      </w:r>
    </w:p>
    <w:p w:rsidR="004D7CF7" w:rsidRDefault="004D7CF7">
      <w:pPr>
        <w:pStyle w:val="ConsPlusNormal"/>
        <w:spacing w:before="200"/>
        <w:ind w:firstLine="540"/>
        <w:jc w:val="both"/>
      </w:pPr>
      <w:r>
        <w:t xml:space="preserve">6.1.11. Нарушение </w:t>
      </w:r>
      <w:hyperlink r:id="rId114">
        <w:r>
          <w:rPr>
            <w:color w:val="0000FF"/>
          </w:rPr>
          <w:t>статьи 34</w:t>
        </w:r>
      </w:hyperlink>
      <w:r>
        <w:t xml:space="preserve">, </w:t>
      </w:r>
      <w:hyperlink r:id="rId115">
        <w:r>
          <w:rPr>
            <w:color w:val="0000FF"/>
          </w:rPr>
          <w:t>подпункта 3 пункта 1 статьи 162</w:t>
        </w:r>
      </w:hyperlink>
      <w:r>
        <w:t xml:space="preserve"> Бюджетного кодекса Российской Федерации, </w:t>
      </w:r>
      <w:hyperlink r:id="rId116">
        <w:r>
          <w:rPr>
            <w:color w:val="0000FF"/>
          </w:rPr>
          <w:t>части 1 статьи 12</w:t>
        </w:r>
      </w:hyperlink>
      <w:r>
        <w:t xml:space="preserve"> Закона о контрактной системе.</w:t>
      </w:r>
    </w:p>
    <w:p w:rsidR="004D7CF7" w:rsidRDefault="004D7CF7">
      <w:pPr>
        <w:pStyle w:val="ConsPlusNormal"/>
        <w:spacing w:before="200"/>
        <w:ind w:firstLine="540"/>
        <w:jc w:val="both"/>
      </w:pPr>
      <w:r>
        <w:t>Поставленные товары не использовались в целях осуществления закупок (закупленное оборудование фактически не смонтировано и не используется по назначению).</w:t>
      </w:r>
    </w:p>
    <w:p w:rsidR="004D7CF7" w:rsidRDefault="004D7CF7">
      <w:pPr>
        <w:pStyle w:val="ConsPlusNormal"/>
        <w:ind w:firstLine="540"/>
        <w:jc w:val="both"/>
      </w:pPr>
    </w:p>
    <w:p w:rsidR="004D7CF7" w:rsidRDefault="004D7CF7">
      <w:pPr>
        <w:pStyle w:val="ConsPlusTitle"/>
        <w:ind w:firstLine="540"/>
        <w:jc w:val="both"/>
        <w:outlineLvl w:val="2"/>
      </w:pPr>
      <w:r>
        <w:t>6.2. Иные нарушения:</w:t>
      </w:r>
    </w:p>
    <w:p w:rsidR="004D7CF7" w:rsidRDefault="004D7CF7">
      <w:pPr>
        <w:pStyle w:val="ConsPlusNormal"/>
        <w:spacing w:before="200"/>
        <w:ind w:firstLine="540"/>
        <w:jc w:val="both"/>
      </w:pPr>
      <w:r>
        <w:t xml:space="preserve">Нарушение </w:t>
      </w:r>
      <w:hyperlink r:id="rId117">
        <w:r>
          <w:rPr>
            <w:color w:val="0000FF"/>
          </w:rPr>
          <w:t>пункта 1 статьи 72</w:t>
        </w:r>
      </w:hyperlink>
      <w:r>
        <w:t xml:space="preserve"> Бюджетного кодекса Российской Федерации, пункта 3 части 1, части 8 статьи 22, </w:t>
      </w:r>
      <w:hyperlink r:id="rId118">
        <w:r>
          <w:rPr>
            <w:color w:val="0000FF"/>
          </w:rPr>
          <w:t>пункта 4</w:t>
        </w:r>
      </w:hyperlink>
      <w:r>
        <w:t xml:space="preserve"> Порядка N 1064н.</w:t>
      </w:r>
    </w:p>
    <w:p w:rsidR="004D7CF7" w:rsidRDefault="004D7CF7">
      <w:pPr>
        <w:pStyle w:val="ConsPlusNormal"/>
        <w:spacing w:before="200"/>
        <w:ind w:firstLine="540"/>
        <w:jc w:val="both"/>
      </w:pPr>
      <w:r>
        <w:t xml:space="preserve">Применен тарифный метод обоснования НМЦК при осуществлении закупки лекарственных препаратов, не включенных в перечень жизненно необходимых и важнейших лекарственных </w:t>
      </w:r>
      <w:r>
        <w:lastRenderedPageBreak/>
        <w:t>препаратов.</w:t>
      </w:r>
    </w:p>
    <w:p w:rsidR="004D7CF7" w:rsidRDefault="004D7CF7">
      <w:pPr>
        <w:pStyle w:val="ConsPlusNormal"/>
        <w:ind w:firstLine="540"/>
        <w:jc w:val="both"/>
      </w:pPr>
    </w:p>
    <w:p w:rsidR="004D7CF7" w:rsidRDefault="004D7CF7">
      <w:pPr>
        <w:pStyle w:val="ConsPlusNormal"/>
        <w:ind w:firstLine="540"/>
        <w:jc w:val="both"/>
      </w:pPr>
    </w:p>
    <w:p w:rsidR="004D7CF7" w:rsidRDefault="004D7CF7">
      <w:pPr>
        <w:pStyle w:val="ConsPlusNormal"/>
        <w:pBdr>
          <w:bottom w:val="single" w:sz="6" w:space="0" w:color="auto"/>
        </w:pBdr>
        <w:spacing w:before="100" w:after="100"/>
        <w:jc w:val="both"/>
        <w:rPr>
          <w:sz w:val="2"/>
          <w:szCs w:val="2"/>
        </w:rPr>
      </w:pPr>
    </w:p>
    <w:p w:rsidR="004D6742" w:rsidRDefault="004D6742">
      <w:bookmarkStart w:id="1" w:name="_GoBack"/>
      <w:bookmarkEnd w:id="1"/>
    </w:p>
    <w:sectPr w:rsidR="004D6742" w:rsidSect="007116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CF7"/>
    <w:rsid w:val="004D6742"/>
    <w:rsid w:val="004D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CF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D7CF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D7CF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CF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D7CF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D7CF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22DED2BD9CD760E57AC5848CBC00695CFCF5252BAAB8DB3EF8E7E33957373087D6F734F60465E5540727D29DAA53BEC1C5CAD7BD622E580o400M" TargetMode="External"/><Relationship Id="rId117" Type="http://schemas.openxmlformats.org/officeDocument/2006/relationships/hyperlink" Target="consultantplus://offline/ref=D22DED2BD9CD760E57AC5848CBC00695C8CB565BBEA88DB3EF8E7E33957373087D6F734F60455A564E727D29DAA53BEC1C5CAD7BD622E580o400M" TargetMode="External"/><Relationship Id="rId21" Type="http://schemas.openxmlformats.org/officeDocument/2006/relationships/hyperlink" Target="consultantplus://offline/ref=D22DED2BD9CD760E57AC5848CBC00695C8C95458BDAB8DB3EF8E7E33957373087D6F734C69415F504C2D783CCBFD34EF0342AA62CA20E7o800M" TargetMode="External"/><Relationship Id="rId42" Type="http://schemas.openxmlformats.org/officeDocument/2006/relationships/hyperlink" Target="consultantplus://offline/ref=D22DED2BD9CD760E57AC5848CBC00695C8CB565BBEA88DB3EF8E7E33957373087D6F734F6045585641727D29DAA53BEC1C5CAD7BD622E580o400M" TargetMode="External"/><Relationship Id="rId47" Type="http://schemas.openxmlformats.org/officeDocument/2006/relationships/hyperlink" Target="consultantplus://offline/ref=D22DED2BD9CD760E57AC5848CBC00695C8CB565BBEA88DB3EF8E7E33957373087D6F734F6045585047727D29DAA53BEC1C5CAD7BD622E580o400M" TargetMode="External"/><Relationship Id="rId63" Type="http://schemas.openxmlformats.org/officeDocument/2006/relationships/hyperlink" Target="consultantplus://offline/ref=D22DED2BD9CD760E57AC5848CBC00695C8C8515EB6AF8DB3EF8E7E33957373087D6F7346614E5C534C2D783CCBFD34EF0342AA62CA20E7o800M" TargetMode="External"/><Relationship Id="rId68" Type="http://schemas.openxmlformats.org/officeDocument/2006/relationships/hyperlink" Target="consultantplus://offline/ref=D22DED2BD9CD760E57AC5848CBC00695C8CB565BBEA88DB3EF8E7E33957373087D6F734B66435E5F13286D2D93F237F01D45B37EC822oE07M" TargetMode="External"/><Relationship Id="rId84" Type="http://schemas.openxmlformats.org/officeDocument/2006/relationships/hyperlink" Target="consultantplus://offline/ref=D22DED2BD9CD760E57AC5848CBC00695CFC15D5FBFAA8DB3EF8E7E33957373087D6F734F60465E5D4E727D29DAA53BEC1C5CAD7BD622E580o400M" TargetMode="External"/><Relationship Id="rId89" Type="http://schemas.openxmlformats.org/officeDocument/2006/relationships/hyperlink" Target="consultantplus://offline/ref=D22DED2BD9CD760E57AC5848CBC00695CFC15D5FBFAA8DB3EF8E7E33957373087D6F734F60465E5D42727D29DAA53BEC1C5CAD7BD622E580o400M" TargetMode="External"/><Relationship Id="rId112" Type="http://schemas.openxmlformats.org/officeDocument/2006/relationships/hyperlink" Target="consultantplus://offline/ref=D22DED2BD9CD760E57AC5848CBC00695C8CB545FBDAE8DB3EF8E7E33957373087D6F734C69435F5F13286D2D93F237F01D45B37EC822oE07M" TargetMode="External"/><Relationship Id="rId16" Type="http://schemas.openxmlformats.org/officeDocument/2006/relationships/hyperlink" Target="consultantplus://offline/ref=D22DED2BD9CD760E57AC5848CBC00695C8CB565BBEA88DB3EF8E7E33957373087D6F734F6045585047727D29DAA53BEC1C5CAD7BD622E580o400M" TargetMode="External"/><Relationship Id="rId107" Type="http://schemas.openxmlformats.org/officeDocument/2006/relationships/hyperlink" Target="consultantplus://offline/ref=D22DED2BD9CD760E57AC5848CBC00695C8CB545FBDAE8DB3EF8E7E33957373087D6F734F6047595540727D29DAA53BEC1C5CAD7BD622E580o400M" TargetMode="External"/><Relationship Id="rId11" Type="http://schemas.openxmlformats.org/officeDocument/2006/relationships/hyperlink" Target="consultantplus://offline/ref=D22DED2BD9CD760E57AC5848CBC00695CFCF5252BAAB8DB3EF8E7E33957373087D6F734F60465E544F727D29DAA53BEC1C5CAD7BD622E580o400M" TargetMode="External"/><Relationship Id="rId32" Type="http://schemas.openxmlformats.org/officeDocument/2006/relationships/hyperlink" Target="consultantplus://offline/ref=D22DED2BD9CD760E57AC5848CBC00695C8CB565BBEA88DB3EF8E7E33957373087D6F734F6045585641727D29DAA53BEC1C5CAD7BD622E580o400M" TargetMode="External"/><Relationship Id="rId37" Type="http://schemas.openxmlformats.org/officeDocument/2006/relationships/hyperlink" Target="consultantplus://offline/ref=D22DED2BD9CD760E57AC5848CBC00695C8CB565BBEA88DB3EF8E7E33957373087D6F734F614F585F13286D2D93F237F01D45B37EC822oE07M" TargetMode="External"/><Relationship Id="rId53" Type="http://schemas.openxmlformats.org/officeDocument/2006/relationships/hyperlink" Target="consultantplus://offline/ref=D22DED2BD9CD760E57AC5848CBC00695C8CB565BBEA88DB3EF8E7E33957373087D6F734F60455A564E727D29DAA53BEC1C5CAD7BD622E580o400M" TargetMode="External"/><Relationship Id="rId58" Type="http://schemas.openxmlformats.org/officeDocument/2006/relationships/hyperlink" Target="consultantplus://offline/ref=D22DED2BD9CD760E57AC5848CBC00695C8CB545FBDAE8DB3EF8E7E33957373087D6F734C6942565F13286D2D93F237F01D45B37EC822oE07M" TargetMode="External"/><Relationship Id="rId74" Type="http://schemas.openxmlformats.org/officeDocument/2006/relationships/hyperlink" Target="consultantplus://offline/ref=D22DED2BD9CD760E57AC5848CBC00695CFCF5252BAA98DB3EF8E7E33957373087D6F734F60465E554F727D29DAA53BEC1C5CAD7BD622E580o400M" TargetMode="External"/><Relationship Id="rId79" Type="http://schemas.openxmlformats.org/officeDocument/2006/relationships/hyperlink" Target="consultantplus://offline/ref=D22DED2BD9CD760E57AC5848CBC00695C8CB545EB6A28DB3EF8E7E33957373087D6F734F60475B5343727D29DAA53BEC1C5CAD7BD622E580o400M" TargetMode="External"/><Relationship Id="rId102" Type="http://schemas.openxmlformats.org/officeDocument/2006/relationships/hyperlink" Target="consultantplus://offline/ref=D22DED2BD9CD760E57AC5848CBC00695C8CB545FBDAE8DB3EF8E7E33957373087D6F734C62425F5F13286D2D93F237F01D45B37EC822oE07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D22DED2BD9CD760E57AC5848CBC00695CFCF505EB7AE8DB3EF8E7E33957373087D6F734F63415500163D7C759CF128EE1A5CAF7CCAo202M" TargetMode="External"/><Relationship Id="rId95" Type="http://schemas.openxmlformats.org/officeDocument/2006/relationships/hyperlink" Target="consultantplus://offline/ref=D22DED2BD9CD760E57AC5848CBC00695C8CB545FBDAE8DB3EF8E7E33957373087D6F734F634E5E5F13286D2D93F237F01D45B37EC822oE07M" TargetMode="External"/><Relationship Id="rId22" Type="http://schemas.openxmlformats.org/officeDocument/2006/relationships/hyperlink" Target="consultantplus://offline/ref=D22DED2BD9CD760E57AC5151CCC00695CBCA5258B8AE8DB3EF8E7E33957373087D6F734F60465E5042727D29DAA53BEC1C5CAD7BD622E580o400M" TargetMode="External"/><Relationship Id="rId27" Type="http://schemas.openxmlformats.org/officeDocument/2006/relationships/hyperlink" Target="consultantplus://offline/ref=D22DED2BD9CD760E57AC5848CBC00695C8CB565BBEA88DB3EF8E7E33957373087D6F734B66425B5F13286D2D93F237F01D45B37EC822oE07M" TargetMode="External"/><Relationship Id="rId43" Type="http://schemas.openxmlformats.org/officeDocument/2006/relationships/hyperlink" Target="consultantplus://offline/ref=D22DED2BD9CD760E57AC5848CBC00695C8CB565BBEA88DB3EF8E7E33957373087D6F734F6045585047727D29DAA53BEC1C5CAD7BD622E580o400M" TargetMode="External"/><Relationship Id="rId48" Type="http://schemas.openxmlformats.org/officeDocument/2006/relationships/hyperlink" Target="consultantplus://offline/ref=D22DED2BD9CD760E57AC5848CBC00695C8C8525FB9AD8DB3EF8E7E33957373087D6F734F63445F5C41727D29DAA53BEC1C5CAD7BD622E580o400M" TargetMode="External"/><Relationship Id="rId64" Type="http://schemas.openxmlformats.org/officeDocument/2006/relationships/hyperlink" Target="consultantplus://offline/ref=D22DED2BD9CD760E57AC5848CBC00695C8CB565BBEA88DB3EF8E7E33957373087D6F734F6045585641727D29DAA53BEC1C5CAD7BD622E580o400M" TargetMode="External"/><Relationship Id="rId69" Type="http://schemas.openxmlformats.org/officeDocument/2006/relationships/hyperlink" Target="consultantplus://offline/ref=D22DED2BD9CD760E57AC5848CBC00695C8C9545DB6AB8DB3EF8E7E33957373087D6F734C674D0A05032C247A9FEE36E90340AD7EoC0AM" TargetMode="External"/><Relationship Id="rId113" Type="http://schemas.openxmlformats.org/officeDocument/2006/relationships/hyperlink" Target="consultantplus://offline/ref=D22DED2BD9CD760E57AC5848CBC00695C8CB545FBDAE8DB3EF8E7E33957373087D6F734F62465C554C2D783CCBFD34EF0342AA62CA20E7o800M" TargetMode="External"/><Relationship Id="rId118" Type="http://schemas.openxmlformats.org/officeDocument/2006/relationships/hyperlink" Target="consultantplus://offline/ref=D22DED2BD9CD760E57AC5848CBC00695CFCD5558BFA28DB3EF8E7E33957373087D6F734F60465E5642727D29DAA53BEC1C5CAD7BD622E580o400M" TargetMode="External"/><Relationship Id="rId80" Type="http://schemas.openxmlformats.org/officeDocument/2006/relationships/hyperlink" Target="consultantplus://offline/ref=D22DED2BD9CD760E57AC5848CBC00695C8CB545EB6A28DB3EF8E7E33957373087D6F734F60475B5341727D29DAA53BEC1C5CAD7BD622E580o400M" TargetMode="External"/><Relationship Id="rId85" Type="http://schemas.openxmlformats.org/officeDocument/2006/relationships/hyperlink" Target="consultantplus://offline/ref=D22DED2BD9CD760E57AC5848CBC00695CFCF505EB7AE8DB3EF8E7E33957373087D6F734D63465500163D7C759CF128EE1A5CAF7CCAo202M" TargetMode="External"/><Relationship Id="rId12" Type="http://schemas.openxmlformats.org/officeDocument/2006/relationships/hyperlink" Target="consultantplus://offline/ref=D22DED2BD9CD760E57AC5848CBC00695C8CB565BBEA88DB3EF8E7E33957373087D6F734B6642575F13286D2D93F237F01D45B37EC822oE07M" TargetMode="External"/><Relationship Id="rId17" Type="http://schemas.openxmlformats.org/officeDocument/2006/relationships/hyperlink" Target="consultantplus://offline/ref=D22DED2BD9CD760E57AC5848CBC00695CFC05059BCAF8DB3EF8E7E33957373087D6F734C68445500163D7C759CF128EE1A5CAF7CCAo202M" TargetMode="External"/><Relationship Id="rId33" Type="http://schemas.openxmlformats.org/officeDocument/2006/relationships/hyperlink" Target="consultantplus://offline/ref=D22DED2BD9CD760E57AC5848CBC00695CFCB535FB7AD8DB3EF8E7E33957373087D6F734966455C5F13286D2D93F237F01D45B37EC822oE07M" TargetMode="External"/><Relationship Id="rId38" Type="http://schemas.openxmlformats.org/officeDocument/2006/relationships/hyperlink" Target="consultantplus://offline/ref=D22DED2BD9CD760E57AC5848CBC00695C8CB565BBEA88DB3EF8E7E33957373087D6F734F6045585641727D29DAA53BEC1C5CAD7BD622E580o400M" TargetMode="External"/><Relationship Id="rId59" Type="http://schemas.openxmlformats.org/officeDocument/2006/relationships/hyperlink" Target="consultantplus://offline/ref=D22DED2BD9CD760E57AC5848CBC00695C8CB545FBDAE8DB3EF8E7E33957373087D6F734C69435F5F13286D2D93F237F01D45B37EC822oE07M" TargetMode="External"/><Relationship Id="rId103" Type="http://schemas.openxmlformats.org/officeDocument/2006/relationships/hyperlink" Target="consultantplus://offline/ref=D22DED2BD9CD760E57AC5848CBC00695C8C85459BFAC8DB3EF8E7E33957373087D6F734F60445E504E727D29DAA53BEC1C5CAD7BD622E580o400M" TargetMode="External"/><Relationship Id="rId108" Type="http://schemas.openxmlformats.org/officeDocument/2006/relationships/hyperlink" Target="consultantplus://offline/ref=D22DED2BD9CD760E57AC5848CBC00695C8CB545FBDAE8DB3EF8E7E33957373087D6F734F66425A5F13286D2D93F237F01D45B37EC822oE07M" TargetMode="External"/><Relationship Id="rId54" Type="http://schemas.openxmlformats.org/officeDocument/2006/relationships/hyperlink" Target="consultantplus://offline/ref=D22DED2BD9CD760E57AC5848CBC00695C8CB565BBEA88DB3EF8E7E33957373087D6F734F6045585047727D29DAA53BEC1C5CAD7BD622E580o400M" TargetMode="External"/><Relationship Id="rId70" Type="http://schemas.openxmlformats.org/officeDocument/2006/relationships/hyperlink" Target="consultantplus://offline/ref=D22DED2BD9CD760E57AC5848CBC00695C8CB565BBEA88DB3EF8E7E33957373087D6F734F60455B5643727D29DAA53BEC1C5CAD7BD622E580o400M" TargetMode="External"/><Relationship Id="rId75" Type="http://schemas.openxmlformats.org/officeDocument/2006/relationships/hyperlink" Target="consultantplus://offline/ref=D22DED2BD9CD760E57AC5848CBC00695C8CB545EB6A28DB3EF8E7E33957373087D6F734F60475C5547727D29DAA53BEC1C5CAD7BD622E580o400M" TargetMode="External"/><Relationship Id="rId91" Type="http://schemas.openxmlformats.org/officeDocument/2006/relationships/hyperlink" Target="consultantplus://offline/ref=D22DED2BD9CD760E57AC5848CBC00695CFC15D5FBFAA8DB3EF8E7E33957373087D6F734F60465E5D42727D29DAA53BEC1C5CAD7BD622E580o400M" TargetMode="External"/><Relationship Id="rId96" Type="http://schemas.openxmlformats.org/officeDocument/2006/relationships/hyperlink" Target="consultantplus://offline/ref=D22DED2BD9CD760E57AC5848CBC00695C8CB545FBDAE8DB3EF8E7E33957373087D6F734F61415F5F13286D2D93F237F01D45B37EC822oE07M" TargetMode="External"/><Relationship Id="rId1" Type="http://schemas.openxmlformats.org/officeDocument/2006/relationships/styles" Target="styles.xml"/><Relationship Id="rId6" Type="http://schemas.openxmlformats.org/officeDocument/2006/relationships/hyperlink" Target="consultantplus://offline/ref=D22DED2BD9CD760E57AC5848CBC00695C8CB545FBDAE8DB3EF8E7E33957373086F6F2B436247405440672B789CoF02M" TargetMode="External"/><Relationship Id="rId23" Type="http://schemas.openxmlformats.org/officeDocument/2006/relationships/hyperlink" Target="consultantplus://offline/ref=D22DED2BD9CD760E57AC5848CBC00695C8CB565BBEA88DB3EF8E7E33957373087D6F73486946585F13286D2D93F237F01D45B37EC822oE07M" TargetMode="External"/><Relationship Id="rId28" Type="http://schemas.openxmlformats.org/officeDocument/2006/relationships/hyperlink" Target="consultantplus://offline/ref=D22DED2BD9CD760E57AC5848CBC00695CFCF5252BAAB8DB3EF8E7E33957373087D6F734F60465E5647727D29DAA53BEC1C5CAD7BD622E580o400M" TargetMode="External"/><Relationship Id="rId49" Type="http://schemas.openxmlformats.org/officeDocument/2006/relationships/hyperlink" Target="consultantplus://offline/ref=D22DED2BD9CD760E57AC5848CBC00695C8C8525FB9AD8DB3EF8E7E33957373087D6F734F63445F5D46727D29DAA53BEC1C5CAD7BD622E580o400M" TargetMode="External"/><Relationship Id="rId114" Type="http://schemas.openxmlformats.org/officeDocument/2006/relationships/hyperlink" Target="consultantplus://offline/ref=D22DED2BD9CD760E57AC5848CBC00695C8CB565BBEA88DB3EF8E7E33957373087D6F734F60455F544F727D29DAA53BEC1C5CAD7BD622E580o400M" TargetMode="External"/><Relationship Id="rId119" Type="http://schemas.openxmlformats.org/officeDocument/2006/relationships/fontTable" Target="fontTable.xml"/><Relationship Id="rId10" Type="http://schemas.openxmlformats.org/officeDocument/2006/relationships/hyperlink" Target="consultantplus://offline/ref=D22DED2BD9CD760E57AC5848CBC00695CFCF5252BAAB8DB3EF8E7E33957373087D6F734F60465E5542727D29DAA53BEC1C5CAD7BD622E580o400M" TargetMode="External"/><Relationship Id="rId31" Type="http://schemas.openxmlformats.org/officeDocument/2006/relationships/hyperlink" Target="consultantplus://offline/ref=D22DED2BD9CD760E57AC5848CBC00695C8C9545DB6AB8DB3EF8E7E33957373087D6F734C674D0A05032C247A9FEE36E90340AD7EoC0AM" TargetMode="External"/><Relationship Id="rId44" Type="http://schemas.openxmlformats.org/officeDocument/2006/relationships/hyperlink" Target="consultantplus://offline/ref=D22DED2BD9CD760E57AC5848CBC00695C8C95458BDAB8DB3EF8E7E33957373087D6F734C69405D5C4C2D783CCBFD34EF0342AA62CA20E7o800M" TargetMode="External"/><Relationship Id="rId52" Type="http://schemas.openxmlformats.org/officeDocument/2006/relationships/hyperlink" Target="consultantplus://offline/ref=D22DED2BD9CD760E57AC5848CBC00695C8C8525FB9AD8DB3EF8E7E33957373087D6F734F63445C5641727D29DAA53BEC1C5CAD7BD622E580o400M" TargetMode="External"/><Relationship Id="rId60" Type="http://schemas.openxmlformats.org/officeDocument/2006/relationships/hyperlink" Target="consultantplus://offline/ref=D22DED2BD9CD760E57AC5848CBC00695C8CB565BBEA88DB3EF8E7E33957373087D6F734F6045585641727D29DAA53BEC1C5CAD7BD622E580o400M" TargetMode="External"/><Relationship Id="rId65" Type="http://schemas.openxmlformats.org/officeDocument/2006/relationships/hyperlink" Target="consultantplus://offline/ref=D22DED2BD9CD760E57AC5848CBC00695C8C8535DBDA28DB3EF8E7E33957373087D6F734F60465C5445727D29DAA53BEC1C5CAD7BD622E580o400M" TargetMode="External"/><Relationship Id="rId73" Type="http://schemas.openxmlformats.org/officeDocument/2006/relationships/hyperlink" Target="consultantplus://offline/ref=D22DED2BD9CD760E57AC5848CBC00695C8CB565BBEA88DB3EF8E7E33957373087D6F734B66425B5F13286D2D93F237F01D45B37EC822oE07M" TargetMode="External"/><Relationship Id="rId78" Type="http://schemas.openxmlformats.org/officeDocument/2006/relationships/hyperlink" Target="consultantplus://offline/ref=D22DED2BD9CD760E57AC5848CBC00695C8CB545EB6A28DB3EF8E7E33957373087D6F734666405500163D7C759CF128EE1A5CAF7CCAo202M" TargetMode="External"/><Relationship Id="rId81" Type="http://schemas.openxmlformats.org/officeDocument/2006/relationships/hyperlink" Target="consultantplus://offline/ref=D22DED2BD9CD760E57AC5848CBC00695C8CB545EB6A28DB3EF8E7E33957373087D6F734F60475B5C43727D29DAA53BEC1C5CAD7BD622E580o400M" TargetMode="External"/><Relationship Id="rId86" Type="http://schemas.openxmlformats.org/officeDocument/2006/relationships/hyperlink" Target="consultantplus://offline/ref=D22DED2BD9CD760E57AC5848CBC00695CFCE5558BFAD8DB3EF8E7E33957373087D6F734F6040595646727D29DAA53BEC1C5CAD7BD622E580o400M" TargetMode="External"/><Relationship Id="rId94" Type="http://schemas.openxmlformats.org/officeDocument/2006/relationships/hyperlink" Target="consultantplus://offline/ref=D22DED2BD9CD760E57AC5848CBC00695CFCF505EB7AE8DB3EF8E7E33957373087D6F734F61475E544C2D783CCBFD34EF0342AA62CA20E7o800M" TargetMode="External"/><Relationship Id="rId99" Type="http://schemas.openxmlformats.org/officeDocument/2006/relationships/hyperlink" Target="consultantplus://offline/ref=D22DED2BD9CD760E57AC5848CBC00695CFCD5558BFA28DB3EF8E7E33957373087D6F734F60465E5542727D29DAA53BEC1C5CAD7BD622E580o400M" TargetMode="External"/><Relationship Id="rId101" Type="http://schemas.openxmlformats.org/officeDocument/2006/relationships/hyperlink" Target="consultantplus://offline/ref=D22DED2BD9CD760E57AC5848CBC00695CFCD5558BFA28DB3EF8E7E33957373087D6F734F60465E5542727D29DAA53BEC1C5CAD7BD622E580o400M" TargetMode="External"/><Relationship Id="rId4" Type="http://schemas.openxmlformats.org/officeDocument/2006/relationships/webSettings" Target="webSettings.xml"/><Relationship Id="rId9" Type="http://schemas.openxmlformats.org/officeDocument/2006/relationships/hyperlink" Target="consultantplus://offline/ref=D22DED2BD9CD760E57AC5848CBC00695CFCF5252BAAB8DB3EF8E7E33957373087D6F734F60465E5547727D29DAA53BEC1C5CAD7BD622E580o400M" TargetMode="External"/><Relationship Id="rId13" Type="http://schemas.openxmlformats.org/officeDocument/2006/relationships/hyperlink" Target="consultantplus://offline/ref=D22DED2BD9CD760E57AC5848CBC00695C8CB5658BDAC8DB3EF8E7E33957373087D6F734F684158524C2D783CCBFD34EF0342AA62CA20E7o800M" TargetMode="External"/><Relationship Id="rId18" Type="http://schemas.openxmlformats.org/officeDocument/2006/relationships/hyperlink" Target="consultantplus://offline/ref=D22DED2BD9CD760E57AC5848CBC00695CFCE5358BDA88DB3EF8E7E33957373087D6F734F60465E5C47727D29DAA53BEC1C5CAD7BD622E580o400M" TargetMode="External"/><Relationship Id="rId39" Type="http://schemas.openxmlformats.org/officeDocument/2006/relationships/hyperlink" Target="consultantplus://offline/ref=D22DED2BD9CD760E57AC5848CBC00695C8CB565BBEA88DB3EF8E7E33957373087D6F734C63445C5F13286D2D93F237F01D45B37EC822oE07M" TargetMode="External"/><Relationship Id="rId109" Type="http://schemas.openxmlformats.org/officeDocument/2006/relationships/hyperlink" Target="consultantplus://offline/ref=D22DED2BD9CD760E57AC5848CBC00695C8CB545FBDAE8DB3EF8E7E33957373087D6F734C6942595F13286D2D93F237F01D45B37EC822oE07M" TargetMode="External"/><Relationship Id="rId34" Type="http://schemas.openxmlformats.org/officeDocument/2006/relationships/hyperlink" Target="consultantplus://offline/ref=D22DED2BD9CD760E57AC5848CBC00695C8CB565BBEA88DB3EF8E7E33957373087D6F734B6642595F13286D2D93F237F01D45B37EC822oE07M" TargetMode="External"/><Relationship Id="rId50" Type="http://schemas.openxmlformats.org/officeDocument/2006/relationships/hyperlink" Target="consultantplus://offline/ref=D22DED2BD9CD760E57AC5848CBC00695C8CB565BBEA88DB3EF8E7E33957373087D6F734F6045585641727D29DAA53BEC1C5CAD7BD622E580o400M" TargetMode="External"/><Relationship Id="rId55" Type="http://schemas.openxmlformats.org/officeDocument/2006/relationships/hyperlink" Target="consultantplus://offline/ref=D22DED2BD9CD760E57AC5848CBC00695CFCE535ABDAF8DB3EF8E7E33957373087D6F734F60475E5240727D29DAA53BEC1C5CAD7BD622E580o400M" TargetMode="External"/><Relationship Id="rId76" Type="http://schemas.openxmlformats.org/officeDocument/2006/relationships/hyperlink" Target="consultantplus://offline/ref=D22DED2BD9CD760E57AC5848CBC00695C8CB545EB6A28DB3EF8E7E33957373087D6F734761435500163D7C759CF128EE1A5CAF7CCAo202M" TargetMode="External"/><Relationship Id="rId97" Type="http://schemas.openxmlformats.org/officeDocument/2006/relationships/hyperlink" Target="consultantplus://offline/ref=D22DED2BD9CD760E57AC5848CBC00695C8CB565BBEA88DB3EF8E7E33957373087D6F734F60455A564F727D29DAA53BEC1C5CAD7BD622E580o400M" TargetMode="External"/><Relationship Id="rId104" Type="http://schemas.openxmlformats.org/officeDocument/2006/relationships/hyperlink" Target="consultantplus://offline/ref=D22DED2BD9CD760E57AC5848CBC00695C8CB545FBDAE8DB3EF8E7E33957373087D6F734C69455F5F13286D2D93F237F01D45B37EC822oE07M" TargetMode="External"/><Relationship Id="rId120" Type="http://schemas.openxmlformats.org/officeDocument/2006/relationships/theme" Target="theme/theme1.xml"/><Relationship Id="rId7" Type="http://schemas.openxmlformats.org/officeDocument/2006/relationships/hyperlink" Target="consultantplus://offline/ref=D22DED2BD9CD760E57AC5848CBC00695C8CB565BBEA88DB3EF8E7E33957373087D6F734B66425B5F13286D2D93F237F01D45B37EC822oE07M" TargetMode="External"/><Relationship Id="rId71" Type="http://schemas.openxmlformats.org/officeDocument/2006/relationships/hyperlink" Target="consultantplus://offline/ref=D22DED2BD9CD760E57AC5848CBC00695C8CB565BBEA88DB3EF8E7E33957373087D6F734B66425B5F13286D2D93F237F01D45B37EC822oE07M" TargetMode="External"/><Relationship Id="rId92" Type="http://schemas.openxmlformats.org/officeDocument/2006/relationships/hyperlink" Target="consultantplus://offline/ref=D22DED2BD9CD760E57AC5848CBC00695CFCF505EB7AE8DB3EF8E7E33957373087D6F734F60445F5544727D29DAA53BEC1C5CAD7BD622E580o400M" TargetMode="External"/><Relationship Id="rId2" Type="http://schemas.microsoft.com/office/2007/relationships/stylesWithEffects" Target="stylesWithEffects.xml"/><Relationship Id="rId29" Type="http://schemas.openxmlformats.org/officeDocument/2006/relationships/hyperlink" Target="consultantplus://offline/ref=D22DED2BD9CD760E57AC5848CBC00695C8CB565BBEA88DB3EF8E7E33957373087D6F734D66435C5F13286D2D93F237F01D45B37EC822oE07M" TargetMode="External"/><Relationship Id="rId24" Type="http://schemas.openxmlformats.org/officeDocument/2006/relationships/hyperlink" Target="consultantplus://offline/ref=D22DED2BD9CD760E57AC5848CBC00695CFCE535DBAA28DB3EF8E7E33957373087D6F734F60475D5046727D29DAA53BEC1C5CAD7BD622E580o400M" TargetMode="External"/><Relationship Id="rId40" Type="http://schemas.openxmlformats.org/officeDocument/2006/relationships/hyperlink" Target="consultantplus://offline/ref=D22DED2BD9CD760E57AC5848CBC00695C8C9515CBCAF8DB3EF8E7E33957373087D6F734F624F5500163D7C759CF128EE1A5CAF7CCAo202M" TargetMode="External"/><Relationship Id="rId45" Type="http://schemas.openxmlformats.org/officeDocument/2006/relationships/hyperlink" Target="consultantplus://offline/ref=D22DED2BD9CD760E57AC5151CCC00695CAC8535DB8AE8DB3EF8E7E33957373087D6F734F60465E544E727D29DAA53BEC1C5CAD7BD622E580o400M" TargetMode="External"/><Relationship Id="rId66" Type="http://schemas.openxmlformats.org/officeDocument/2006/relationships/hyperlink" Target="consultantplus://offline/ref=D22DED2BD9CD760E57AC5848CBC00695C8C8535DBDA28DB3EF8E7E33957373087D6F734C63415500163D7C759CF128EE1A5CAF7CCAo202M" TargetMode="External"/><Relationship Id="rId87" Type="http://schemas.openxmlformats.org/officeDocument/2006/relationships/hyperlink" Target="consultantplus://offline/ref=D22DED2BD9CD760E57AC5848CBC00695C8C95D5BB6AB8DB3EF8E7E33957373087D6F734B6440575F13286D2D93F237F01D45B37EC822oE07M" TargetMode="External"/><Relationship Id="rId110" Type="http://schemas.openxmlformats.org/officeDocument/2006/relationships/hyperlink" Target="consultantplus://offline/ref=D22DED2BD9CD760E57AC5848CBC00695C8CB545FBDAE8DB3EF8E7E33957373087D6F734C6942565F13286D2D93F237F01D45B37EC822oE07M" TargetMode="External"/><Relationship Id="rId115" Type="http://schemas.openxmlformats.org/officeDocument/2006/relationships/hyperlink" Target="consultantplus://offline/ref=D22DED2BD9CD760E57AC5848CBC00695C8CB565BBEA88DB3EF8E7E33957373087D6F734F6045585047727D29DAA53BEC1C5CAD7BD622E580o400M" TargetMode="External"/><Relationship Id="rId61" Type="http://schemas.openxmlformats.org/officeDocument/2006/relationships/hyperlink" Target="consultantplus://offline/ref=D22DED2BD9CD760E57AC5848CBC00695C8C8535DBDA28DB3EF8E7E33957373087D6F734F60465C5445727D29DAA53BEC1C5CAD7BD622E580o400M" TargetMode="External"/><Relationship Id="rId82" Type="http://schemas.openxmlformats.org/officeDocument/2006/relationships/hyperlink" Target="consultantplus://offline/ref=D22DED2BD9CD760E57AC5848CBC00695C8CB545EB6A28DB3EF8E7E33957373087D6F734F6047585246727D29DAA53BEC1C5CAD7BD622E580o400M" TargetMode="External"/><Relationship Id="rId19" Type="http://schemas.openxmlformats.org/officeDocument/2006/relationships/hyperlink" Target="consultantplus://offline/ref=D22DED2BD9CD760E57AC5848CBC00695C8CB565BBEA88DB3EF8E7E33957373087D6F734F6045585641727D29DAA53BEC1C5CAD7BD622E580o400M" TargetMode="External"/><Relationship Id="rId14" Type="http://schemas.openxmlformats.org/officeDocument/2006/relationships/hyperlink" Target="consultantplus://offline/ref=D22DED2BD9CD760E57AC5848CBC00695CFCF5D59BBAE8DB3EF8E7E33957373086F6F2B436247405440672B789CoF02M" TargetMode="External"/><Relationship Id="rId30" Type="http://schemas.openxmlformats.org/officeDocument/2006/relationships/hyperlink" Target="consultantplus://offline/ref=D22DED2BD9CD760E57AC5848CBC00695C8CB565BBEA88DB3EF8E7E33957373087D6F734B66435E5F13286D2D93F237F01D45B37EC822oE07M" TargetMode="External"/><Relationship Id="rId35" Type="http://schemas.openxmlformats.org/officeDocument/2006/relationships/hyperlink" Target="consultantplus://offline/ref=D22DED2BD9CD760E57AC5848CBC00695C8CB565BBEA88DB3EF8E7E33957373087D6F734F6045585047727D29DAA53BEC1C5CAD7BD622E580o400M" TargetMode="External"/><Relationship Id="rId56" Type="http://schemas.openxmlformats.org/officeDocument/2006/relationships/hyperlink" Target="consultantplus://offline/ref=D22DED2BD9CD760E57AC5848CBC00695CFCE535ABDAF8DB3EF8E7E33957373087D6F734F60475E5D4F727D29DAA53BEC1C5CAD7BD622E580o400M" TargetMode="External"/><Relationship Id="rId77" Type="http://schemas.openxmlformats.org/officeDocument/2006/relationships/hyperlink" Target="consultantplus://offline/ref=D22DED2BD9CD760E57AC5848CBC00695C8CB545EB6A28DB3EF8E7E33957373087D6F734868475500163D7C759CF128EE1A5CAF7CCAo202M" TargetMode="External"/><Relationship Id="rId100" Type="http://schemas.openxmlformats.org/officeDocument/2006/relationships/hyperlink" Target="consultantplus://offline/ref=D22DED2BD9CD760E57AC5848CBC00695CFCD5558BFA28DB3EF8E7E33957373087D6F734F60465E5146727D29DAA53BEC1C5CAD7BD622E580o400M" TargetMode="External"/><Relationship Id="rId105" Type="http://schemas.openxmlformats.org/officeDocument/2006/relationships/hyperlink" Target="consultantplus://offline/ref=D22DED2BD9CD760E57AC5848CBC00695CFCF5459B9AA8DB3EF8E7E33957373087D6F734F60465E5745727D29DAA53BEC1C5CAD7BD622E580o400M" TargetMode="External"/><Relationship Id="rId8" Type="http://schemas.openxmlformats.org/officeDocument/2006/relationships/hyperlink" Target="consultantplus://offline/ref=D22DED2BD9CD760E57AC5848CBC00695C8CB565BBEA88DB3EF8E7E33957373087D6F734F6045585047727D29DAA53BEC1C5CAD7BD622E580o400M" TargetMode="External"/><Relationship Id="rId51" Type="http://schemas.openxmlformats.org/officeDocument/2006/relationships/hyperlink" Target="consultantplus://offline/ref=D22DED2BD9CD760E57AC5848CBC00695C8CB565BBEA88DB3EF8E7E33957373087D6F734F6045585047727D29DAA53BEC1C5CAD7BD622E580o400M" TargetMode="External"/><Relationship Id="rId72" Type="http://schemas.openxmlformats.org/officeDocument/2006/relationships/hyperlink" Target="consultantplus://offline/ref=D22DED2BD9CD760E57AC5848CBC00695CFCF5252BAAB8DB3EF8E7E33957373087D6F734F60465E554E727D29DAA53BEC1C5CAD7BD622E580o400M" TargetMode="External"/><Relationship Id="rId93" Type="http://schemas.openxmlformats.org/officeDocument/2006/relationships/hyperlink" Target="consultantplus://offline/ref=D22DED2BD9CD760E57AC5848CBC00695CFCF505EB7AE8DB3EF8E7E33957373087D6F734F604E5500163D7C759CF128EE1A5CAF7CCAo202M" TargetMode="External"/><Relationship Id="rId98" Type="http://schemas.openxmlformats.org/officeDocument/2006/relationships/hyperlink" Target="consultantplus://offline/ref=D22DED2BD9CD760E57AC5848CBC00695C8CB545FBDAE8DB3EF8E7E33957373087D6F734F60465C554E727D29DAA53BEC1C5CAD7BD622E580o400M" TargetMode="External"/><Relationship Id="rId3" Type="http://schemas.openxmlformats.org/officeDocument/2006/relationships/settings" Target="settings.xml"/><Relationship Id="rId25" Type="http://schemas.openxmlformats.org/officeDocument/2006/relationships/hyperlink" Target="consultantplus://offline/ref=D22DED2BD9CD760E57AC5848CBC00695C8CB565BBEA88DB3EF8E7E33957373087D6F734B66425B5F13286D2D93F237F01D45B37EC822oE07M" TargetMode="External"/><Relationship Id="rId46" Type="http://schemas.openxmlformats.org/officeDocument/2006/relationships/hyperlink" Target="consultantplus://offline/ref=D22DED2BD9CD760E57AC5848CBC00695C8CB565BBEA88DB3EF8E7E33957373087D6F734F6045585641727D29DAA53BEC1C5CAD7BD622E580o400M" TargetMode="External"/><Relationship Id="rId67" Type="http://schemas.openxmlformats.org/officeDocument/2006/relationships/hyperlink" Target="consultantplus://offline/ref=D22DED2BD9CD760E57AC5848CBC00695C8CB545BBDA38DB3EF8E7E33957373087D6F734C60475500163D7C759CF128EE1A5CAF7CCAo202M" TargetMode="External"/><Relationship Id="rId116" Type="http://schemas.openxmlformats.org/officeDocument/2006/relationships/hyperlink" Target="consultantplus://offline/ref=D22DED2BD9CD760E57AC5848CBC00695C8CB545FBDAE8DB3EF8E7E33957373087D6F734F60465F544E727D29DAA53BEC1C5CAD7BD622E580o400M" TargetMode="External"/><Relationship Id="rId20" Type="http://schemas.openxmlformats.org/officeDocument/2006/relationships/hyperlink" Target="consultantplus://offline/ref=D22DED2BD9CD760E57AC5848CBC00695C8C95458BDAB8DB3EF8E7E33957373087D6F734C69415E544C2D783CCBFD34EF0342AA62CA20E7o800M" TargetMode="External"/><Relationship Id="rId41" Type="http://schemas.openxmlformats.org/officeDocument/2006/relationships/hyperlink" Target="consultantplus://offline/ref=D22DED2BD9CD760E57AC5848CBC00695C8C95458BDAB8DB3EF8E7E33957373087D6F734C69405D5C4C2D783CCBFD34EF0342AA62CA20E7o800M" TargetMode="External"/><Relationship Id="rId62" Type="http://schemas.openxmlformats.org/officeDocument/2006/relationships/hyperlink" Target="consultantplus://offline/ref=D22DED2BD9CD760E57AC5848CBC00695C8C8535DBDA28DB3EF8E7E33957373087D6F734C63415500163D7C759CF128EE1A5CAF7CCAo202M" TargetMode="External"/><Relationship Id="rId83" Type="http://schemas.openxmlformats.org/officeDocument/2006/relationships/hyperlink" Target="consultantplus://offline/ref=D22DED2BD9CD760E57AC5848CBC00695C8CB545EB6A28DB3EF8E7E33957373087D6F734F60475B5343727D29DAA53BEC1C5CAD7BD622E580o400M" TargetMode="External"/><Relationship Id="rId88" Type="http://schemas.openxmlformats.org/officeDocument/2006/relationships/hyperlink" Target="consultantplus://offline/ref=D22DED2BD9CD760E57AC5848CBC00695CFC15D5FBFAA8DB3EF8E7E33957373087D6F734F60465D5643727D29DAA53BEC1C5CAD7BD622E580o400M" TargetMode="External"/><Relationship Id="rId111" Type="http://schemas.openxmlformats.org/officeDocument/2006/relationships/hyperlink" Target="consultantplus://offline/ref=D22DED2BD9CD760E57AC5848CBC00695C8CB545FBDAE8DB3EF8E7E33957373087D6F734C69435F5F13286D2D93F237F01D45B37EC822oE07M" TargetMode="External"/><Relationship Id="rId15" Type="http://schemas.openxmlformats.org/officeDocument/2006/relationships/hyperlink" Target="consultantplus://offline/ref=D22DED2BD9CD760E57AC5848CBC00695C8CB565BBEA88DB3EF8E7E33957373087D6F734B6642575F13286D2D93F237F01D45B37EC822oE07M" TargetMode="External"/><Relationship Id="rId36" Type="http://schemas.openxmlformats.org/officeDocument/2006/relationships/hyperlink" Target="consultantplus://offline/ref=D22DED2BD9CD760E57AC5848CBC00695C8C95153BEAE8DB3EF8E7E33957373087D6F734F60465E5744727D29DAA53BEC1C5CAD7BD622E580o400M" TargetMode="External"/><Relationship Id="rId57" Type="http://schemas.openxmlformats.org/officeDocument/2006/relationships/hyperlink" Target="consultantplus://offline/ref=D22DED2BD9CD760E57AC5848CBC00695C8CB545FBDAE8DB3EF8E7E33957373087D6F734C6942595F13286D2D93F237F01D45B37EC822oE07M" TargetMode="External"/><Relationship Id="rId106" Type="http://schemas.openxmlformats.org/officeDocument/2006/relationships/hyperlink" Target="consultantplus://offline/ref=D22DED2BD9CD760E57AC5848CBC00695C8CB545FBDAE8DB3EF8E7E33957373087D6F734C69435F5F13286D2D93F237F01D45B37EC822oE0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9057</Words>
  <Characters>51631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2022-07-21T12:52:00Z</dcterms:created>
  <dcterms:modified xsi:type="dcterms:W3CDTF">2022-07-21T12:52:00Z</dcterms:modified>
</cp:coreProperties>
</file>